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8369F" w14:textId="77777777" w:rsidR="003463AD" w:rsidRDefault="00D41768" w:rsidP="00182C41">
      <w:pPr>
        <w:autoSpaceDE w:val="0"/>
        <w:autoSpaceDN w:val="0"/>
        <w:adjustRightInd w:val="0"/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53DF7158" wp14:editId="3E0C11DD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75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44681" w14:textId="5B55786F" w:rsidR="00014B7A" w:rsidRPr="003B2330" w:rsidRDefault="0074522E" w:rsidP="00014B7A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 xml:space="preserve">Январь </w:t>
      </w:r>
      <w:r w:rsidR="005D2ABE">
        <w:rPr>
          <w:rFonts w:ascii="Book Antiqua" w:hAnsi="Book Antiqua"/>
          <w:b/>
          <w:color w:val="7030A0"/>
          <w:sz w:val="24"/>
          <w:szCs w:val="24"/>
        </w:rPr>
        <w:t>202</w:t>
      </w:r>
      <w:r w:rsidR="00246D99">
        <w:rPr>
          <w:rFonts w:ascii="Book Antiqua" w:hAnsi="Book Antiqua"/>
          <w:b/>
          <w:color w:val="7030A0"/>
          <w:sz w:val="24"/>
          <w:szCs w:val="24"/>
        </w:rPr>
        <w:t>4</w:t>
      </w:r>
      <w:r w:rsidR="005D2ABE">
        <w:rPr>
          <w:rFonts w:ascii="Book Antiqua" w:hAnsi="Book Antiqua"/>
          <w:b/>
          <w:color w:val="7030A0"/>
          <w:sz w:val="24"/>
          <w:szCs w:val="24"/>
        </w:rPr>
        <w:t>г.</w:t>
      </w:r>
    </w:p>
    <w:p w14:paraId="0231AD6A" w14:textId="77777777" w:rsidR="00BF5ABD" w:rsidRPr="003B2330" w:rsidRDefault="00E220CB" w:rsidP="00BF5ABD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  <w:u w:val="single"/>
        </w:rPr>
      </w:pPr>
      <w:r>
        <w:rPr>
          <w:rFonts w:ascii="Book Antiqua" w:hAnsi="Book Antiqua"/>
          <w:b/>
          <w:color w:val="7030A0"/>
          <w:sz w:val="24"/>
          <w:szCs w:val="24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для Бюджетных организаций </w:t>
      </w:r>
    </w:p>
    <w:p w14:paraId="46D67A39" w14:textId="77777777" w:rsidR="000654F9" w:rsidRDefault="000654F9" w:rsidP="000654F9">
      <w:pPr>
        <w:rPr>
          <w:rFonts w:ascii="Arial" w:hAnsi="Arial" w:cs="Arial"/>
          <w:color w:val="E36C0A"/>
        </w:rPr>
      </w:pPr>
    </w:p>
    <w:p w14:paraId="2D1BB7D3" w14:textId="7D6E88C4" w:rsidR="000654F9" w:rsidRPr="00B16E8C" w:rsidRDefault="000654F9" w:rsidP="000654F9">
      <w:pPr>
        <w:spacing w:after="0" w:line="240" w:lineRule="auto"/>
        <w:jc w:val="center"/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16E8C"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ТОП-</w:t>
      </w:r>
      <w:proofErr w:type="gramStart"/>
      <w:r w:rsidRPr="00B16E8C"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  простых</w:t>
      </w:r>
      <w:proofErr w:type="gramEnd"/>
      <w:r w:rsidRPr="00B16E8C"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ответов  на  сложные вопросы  </w:t>
      </w:r>
      <w:r w:rsidR="0074522E"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для организаций бюджетного сектора</w:t>
      </w:r>
    </w:p>
    <w:p w14:paraId="1B67DF57" w14:textId="77777777" w:rsidR="000654F9" w:rsidRPr="000654F9" w:rsidRDefault="000654F9" w:rsidP="000654F9">
      <w:pPr>
        <w:spacing w:after="0" w:line="240" w:lineRule="auto"/>
        <w:ind w:left="2832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14:paraId="7AEFBD3B" w14:textId="77777777" w:rsidR="000654F9" w:rsidRPr="00CC2D23" w:rsidRDefault="000654F9" w:rsidP="000B14DA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CC2D23"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Мы  поможем</w:t>
      </w:r>
      <w:proofErr w:type="gramEnd"/>
      <w:r w:rsidRPr="00CC2D23"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выбрать единственно правильное решение,</w:t>
      </w:r>
    </w:p>
    <w:p w14:paraId="5A3B7C37" w14:textId="77777777" w:rsidR="000654F9" w:rsidRPr="00CC2D23" w:rsidRDefault="000654F9" w:rsidP="000B14DA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C2D23"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когда в спор вступают законодательные нормы</w:t>
      </w:r>
    </w:p>
    <w:p w14:paraId="37192685" w14:textId="77777777" w:rsidR="000654F9" w:rsidRPr="000654F9" w:rsidRDefault="000654F9" w:rsidP="000654F9">
      <w:pPr>
        <w:spacing w:after="0" w:line="240" w:lineRule="auto"/>
        <w:rPr>
          <w:rFonts w:ascii="Times New Roman" w:hAnsi="Times New Roman"/>
          <w:b/>
          <w:bCs/>
          <w:color w:val="FF6600"/>
          <w:sz w:val="24"/>
          <w:szCs w:val="24"/>
          <w:u w:val="single"/>
        </w:rPr>
      </w:pPr>
    </w:p>
    <w:tbl>
      <w:tblPr>
        <w:tblW w:w="10305" w:type="dxa"/>
        <w:tblInd w:w="-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BF5ABD" w14:paraId="62784600" w14:textId="77777777" w:rsidTr="00A86660">
        <w:trPr>
          <w:trHeight w:val="2220"/>
        </w:trPr>
        <w:tc>
          <w:tcPr>
            <w:tcW w:w="10305" w:type="dxa"/>
          </w:tcPr>
          <w:p w14:paraId="5AE77C4E" w14:textId="77777777" w:rsidR="00BF5ABD" w:rsidRPr="003B2330" w:rsidRDefault="00BF5ABD" w:rsidP="00BF5ABD">
            <w:pPr>
              <w:spacing w:after="0" w:line="240" w:lineRule="auto"/>
              <w:ind w:left="78"/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</w:pPr>
            <w:r w:rsidRPr="003B2330"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 w:rsidRPr="003B2330"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 w:rsidRPr="003B2330"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14:paraId="4A2DBFD7" w14:textId="77777777" w:rsidR="00AC0067" w:rsidRPr="00AC0067" w:rsidRDefault="00AC0067" w:rsidP="00AC00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067">
              <w:rPr>
                <w:rFonts w:ascii="Times New Roman" w:hAnsi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Матпомощь родственнику в связи со смертью работника учреждения</w:t>
            </w:r>
          </w:p>
          <w:p w14:paraId="5825747E" w14:textId="77777777" w:rsidR="00AC0067" w:rsidRPr="00AC0067" w:rsidRDefault="00AC0067" w:rsidP="00AC00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067">
              <w:rPr>
                <w:rFonts w:ascii="Times New Roman" w:hAnsi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Правила уборки в образовательных учреждениях</w:t>
            </w:r>
          </w:p>
          <w:p w14:paraId="2FF2FA5D" w14:textId="77777777" w:rsidR="00AC0067" w:rsidRPr="00AC0067" w:rsidRDefault="00AC0067" w:rsidP="00AC00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067">
              <w:rPr>
                <w:rFonts w:ascii="Times New Roman" w:hAnsi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Кассовые электронные документы в бюджетном учреждении</w:t>
            </w:r>
          </w:p>
          <w:p w14:paraId="177B8D8A" w14:textId="77777777" w:rsidR="00AC0067" w:rsidRPr="00AC0067" w:rsidRDefault="00AC0067" w:rsidP="00AC00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067">
              <w:rPr>
                <w:rFonts w:ascii="Times New Roman" w:hAnsi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Требования к участникам закупки охранных услуг</w:t>
            </w:r>
          </w:p>
          <w:p w14:paraId="7D989AD1" w14:textId="30C9E4D6" w:rsidR="00255A57" w:rsidRPr="00A86660" w:rsidRDefault="00AC0067" w:rsidP="00A8666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067">
              <w:rPr>
                <w:rFonts w:ascii="Times New Roman" w:hAnsi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Аванс при аренде помещений\зданий\земли на территории иностранного государства</w:t>
            </w:r>
          </w:p>
        </w:tc>
      </w:tr>
    </w:tbl>
    <w:p w14:paraId="3B22546D" w14:textId="77777777" w:rsidR="000654F9" w:rsidRPr="000654F9" w:rsidRDefault="000654F9" w:rsidP="00065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2F0DBF0D" w14:textId="77777777" w:rsidR="00BF5ABD" w:rsidRDefault="00BF5ABD" w:rsidP="00065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3D672D50" w14:textId="77777777" w:rsidR="000654F9" w:rsidRDefault="000654F9" w:rsidP="00065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14:paraId="310415B4" w14:textId="77777777" w:rsidR="00544F10" w:rsidRPr="000654F9" w:rsidRDefault="00544F10" w:rsidP="00065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54CB6D04" w14:textId="77777777" w:rsidR="0000606F" w:rsidRPr="0090029E" w:rsidRDefault="0000606F" w:rsidP="000060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029E">
        <w:rPr>
          <w:rFonts w:ascii="Times New Roman" w:hAnsi="Times New Roman"/>
          <w:color w:val="000000"/>
          <w:sz w:val="24"/>
          <w:szCs w:val="24"/>
        </w:rPr>
        <w:t xml:space="preserve">В соответствии с коллективным договором учреждения работодатель может оказать </w:t>
      </w:r>
      <w:r w:rsidRPr="00A86660">
        <w:rPr>
          <w:rFonts w:ascii="Times New Roman" w:hAnsi="Times New Roman"/>
          <w:b/>
          <w:color w:val="000000"/>
          <w:sz w:val="24"/>
          <w:szCs w:val="24"/>
        </w:rPr>
        <w:t>мат. помощь родственнику на организацию похорон в связи со смертью работника</w:t>
      </w:r>
      <w:r w:rsidRPr="0090029E">
        <w:rPr>
          <w:rFonts w:ascii="Times New Roman" w:hAnsi="Times New Roman"/>
          <w:color w:val="000000"/>
          <w:sz w:val="24"/>
          <w:szCs w:val="24"/>
        </w:rPr>
        <w:t>. Но в Положении об оплате труда Ленинградской области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029E">
        <w:rPr>
          <w:rFonts w:ascii="Times New Roman" w:hAnsi="Times New Roman"/>
          <w:color w:val="000000"/>
          <w:sz w:val="24"/>
          <w:szCs w:val="24"/>
        </w:rPr>
        <w:t>262 от 30.04.2020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 w:rsidRPr="0090029E">
        <w:rPr>
          <w:rFonts w:ascii="Times New Roman" w:hAnsi="Times New Roman"/>
          <w:color w:val="000000"/>
          <w:sz w:val="24"/>
          <w:szCs w:val="24"/>
        </w:rPr>
        <w:t>, на основе которого осуществляется выплата з/платы работникам учреждения, отсутствует информация о возможности оказания мат. помощи по вышеуказанному основанию родственникам. Может ли произвести выплату работодатель мат. помощи? Может ли из внебюджетных средств?</w:t>
      </w:r>
    </w:p>
    <w:p w14:paraId="225C5366" w14:textId="77777777" w:rsidR="00544F10" w:rsidRDefault="00544F10" w:rsidP="00031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1A25CC38" w14:textId="29AF3633" w:rsidR="000654F9" w:rsidRPr="000654F9" w:rsidRDefault="000654F9" w:rsidP="008A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 w:fldLock="1"/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14:paraId="340CE1B2" w14:textId="77777777" w:rsidR="0000606F" w:rsidRDefault="0000606F" w:rsidP="000060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CECA1E0" w14:textId="5287852D" w:rsidR="0000606F" w:rsidRPr="0090029E" w:rsidRDefault="0000606F" w:rsidP="000060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029E">
        <w:rPr>
          <w:rFonts w:ascii="Times New Roman" w:hAnsi="Times New Roman"/>
          <w:color w:val="000000"/>
          <w:sz w:val="24"/>
          <w:szCs w:val="24"/>
        </w:rPr>
        <w:t xml:space="preserve">Если порядок оформления выплаты нормативно не установлен для вашего учреждения, рекомендуем урегулировать это самостоятельно в локальном нормативном акте, коллективном договоре (ч. 1 ст. 8, ч. 1 ст. 9, </w:t>
      </w:r>
      <w:proofErr w:type="spellStart"/>
      <w:r w:rsidRPr="0090029E">
        <w:rPr>
          <w:rFonts w:ascii="Times New Roman" w:hAnsi="Times New Roman"/>
          <w:color w:val="000000"/>
          <w:sz w:val="24"/>
          <w:szCs w:val="24"/>
        </w:rPr>
        <w:t>абз</w:t>
      </w:r>
      <w:proofErr w:type="spellEnd"/>
      <w:r w:rsidRPr="0090029E">
        <w:rPr>
          <w:rFonts w:ascii="Times New Roman" w:hAnsi="Times New Roman"/>
          <w:color w:val="000000"/>
          <w:sz w:val="24"/>
          <w:szCs w:val="24"/>
        </w:rPr>
        <w:t xml:space="preserve">. 3, 7 ч. 1 ст. 22, ч. 1 ст. 40 ТК РФ). Например, вы можете утвердить Положение о материальной помощи работникам учреждения. </w:t>
      </w:r>
    </w:p>
    <w:p w14:paraId="6D0ACDD6" w14:textId="77777777" w:rsidR="0000606F" w:rsidRPr="0090029E" w:rsidRDefault="0000606F" w:rsidP="000060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029E">
        <w:rPr>
          <w:rFonts w:ascii="Times New Roman" w:hAnsi="Times New Roman"/>
          <w:color w:val="000000"/>
          <w:sz w:val="24"/>
          <w:szCs w:val="24"/>
        </w:rPr>
        <w:t>У вас вопрос урегулирован коллективным договором учреждения, соответственно вы можете выплатить мат помощь. Если коллективным договором не предусмотрен источник выплаты, то можете в т.ч. и из внебюджетных средств.</w:t>
      </w:r>
    </w:p>
    <w:p w14:paraId="07F19440" w14:textId="77777777" w:rsidR="00344071" w:rsidRDefault="00344071" w:rsidP="00344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4E61F" w14:textId="77777777" w:rsidR="000654F9" w:rsidRDefault="000654F9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4CE25A50" w14:textId="15F1A1D7" w:rsidR="00255A57" w:rsidRPr="00585FAD" w:rsidRDefault="00073E09" w:rsidP="00585FA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585FAD">
        <w:rPr>
          <w:rFonts w:ascii="Times New Roman" w:hAnsi="Times New Roman"/>
          <w:b/>
          <w:i/>
          <w:color w:val="002060"/>
          <w:sz w:val="24"/>
          <w:szCs w:val="24"/>
        </w:rPr>
        <w:t>Материальная помощь в связи со смертью бывшего работника</w:t>
      </w:r>
    </w:p>
    <w:p w14:paraId="24C5CEE6" w14:textId="1FDFABAC" w:rsidR="00073E09" w:rsidRDefault="00073E09" w:rsidP="00FB29C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F3D0F"/>
          <w:sz w:val="24"/>
          <w:szCs w:val="24"/>
        </w:rPr>
      </w:pPr>
    </w:p>
    <w:p w14:paraId="62C9AB51" w14:textId="77777777" w:rsidR="002D4D6D" w:rsidRPr="00255A57" w:rsidRDefault="002D4D6D" w:rsidP="00FB29C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F3D0F"/>
          <w:sz w:val="24"/>
          <w:szCs w:val="24"/>
        </w:rPr>
      </w:pPr>
      <w:bookmarkStart w:id="0" w:name="_GoBack"/>
      <w:bookmarkEnd w:id="0"/>
    </w:p>
    <w:p w14:paraId="473E4086" w14:textId="77777777" w:rsidR="000654F9" w:rsidRDefault="000654F9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306A930E" w14:textId="2B6E9DBF" w:rsidR="00876B06" w:rsidRDefault="002D4D6D" w:rsidP="0022224F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</w:pPr>
      <w:hyperlink r:id="rId9" w:tooltip="Ссылка на КонсультантПлюс" w:history="1">
        <w:r w:rsidR="0022224F">
          <w:rPr>
            <w:rStyle w:val="a4"/>
            <w:i/>
            <w:iCs/>
          </w:rPr>
          <w:t>Готовое решение: Как оформить предоставление работнику учреждения материальной помощи в связи со смертью члена семьи (родственника) (КонсультантПлюс, 2024) {КонсультантПлюс}</w:t>
        </w:r>
      </w:hyperlink>
    </w:p>
    <w:p w14:paraId="65F48140" w14:textId="77777777" w:rsidR="0022224F" w:rsidRPr="00876B06" w:rsidRDefault="0022224F" w:rsidP="0022224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FCD75D" w14:textId="78B42586" w:rsidR="00876B06" w:rsidRDefault="002D4D6D" w:rsidP="0022224F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</w:pPr>
      <w:hyperlink r:id="rId10" w:tooltip="Ссылка на КонсультантПлюс" w:history="1">
        <w:r w:rsidR="0022224F" w:rsidRPr="0022224F">
          <w:rPr>
            <w:rStyle w:val="a4"/>
            <w:i/>
            <w:iCs/>
          </w:rPr>
          <w:t>Готовое решение: Как отразить в учете учреждения выплату материальной помощи в связи со смертью члена семьи (родственника) (КонсультантПлюс, 2024) {КонсультантПлюс}</w:t>
        </w:r>
      </w:hyperlink>
    </w:p>
    <w:p w14:paraId="7D65E7F7" w14:textId="77777777" w:rsidR="0022224F" w:rsidRDefault="0022224F" w:rsidP="0022224F">
      <w:pPr>
        <w:autoSpaceDE w:val="0"/>
        <w:autoSpaceDN w:val="0"/>
        <w:adjustRightInd w:val="0"/>
        <w:spacing w:after="0" w:line="240" w:lineRule="auto"/>
        <w:jc w:val="both"/>
      </w:pPr>
    </w:p>
    <w:p w14:paraId="6EF6FFA0" w14:textId="0823CC02" w:rsidR="0022224F" w:rsidRDefault="002D4D6D" w:rsidP="0022224F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</w:pPr>
      <w:hyperlink r:id="rId11" w:tooltip="Ссылка на КонсультантПлюс" w:history="1">
        <w:r w:rsidR="0022224F" w:rsidRPr="0022224F">
          <w:rPr>
            <w:rStyle w:val="a4"/>
            <w:i/>
            <w:iCs/>
          </w:rPr>
          <w:t>Вопрос: О применении классификации расходов бюджетов при выплате федеральным казенным учреждением материальной помощи членам семьи умершего работника. (Письмо Минфина России от 26.06.2018 N 02-05-10/43938) {КонсультантПлюс}</w:t>
        </w:r>
      </w:hyperlink>
    </w:p>
    <w:p w14:paraId="75DA947D" w14:textId="77777777" w:rsidR="0022224F" w:rsidRDefault="0022224F" w:rsidP="00EF7E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13970EB8" w14:textId="58C6CF71" w:rsidR="000654F9" w:rsidRPr="000654F9" w:rsidRDefault="000654F9" w:rsidP="00065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№2:</w:t>
      </w:r>
    </w:p>
    <w:p w14:paraId="251C5BA6" w14:textId="77777777" w:rsidR="000654F9" w:rsidRPr="000654F9" w:rsidRDefault="000654F9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D03C4B" w14:textId="4E04F5E3" w:rsidR="00DB046D" w:rsidRDefault="004C1955" w:rsidP="000654F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Какие кассовые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документы </w:t>
      </w:r>
      <w:r w:rsidR="004B23A0" w:rsidRPr="004B2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3A0">
        <w:rPr>
          <w:rFonts w:ascii="Times New Roman" w:hAnsi="Times New Roman"/>
          <w:color w:val="000000"/>
          <w:sz w:val="24"/>
          <w:szCs w:val="24"/>
        </w:rPr>
        <w:t>б</w:t>
      </w:r>
      <w:r w:rsidR="004B23A0" w:rsidRPr="004B23A0">
        <w:rPr>
          <w:rFonts w:ascii="Times New Roman" w:hAnsi="Times New Roman"/>
          <w:color w:val="000000"/>
          <w:sz w:val="24"/>
          <w:szCs w:val="24"/>
        </w:rPr>
        <w:t>юджетное</w:t>
      </w:r>
      <w:proofErr w:type="gramEnd"/>
      <w:r w:rsidR="004B23A0" w:rsidRPr="004B23A0">
        <w:rPr>
          <w:rFonts w:ascii="Times New Roman" w:hAnsi="Times New Roman"/>
          <w:color w:val="000000"/>
          <w:sz w:val="24"/>
          <w:szCs w:val="24"/>
        </w:rPr>
        <w:t xml:space="preserve"> учреждение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должно вести </w:t>
      </w:r>
      <w:r w:rsidR="004B23A0" w:rsidRPr="004B23A0">
        <w:rPr>
          <w:rFonts w:ascii="Times New Roman" w:hAnsi="Times New Roman"/>
          <w:color w:val="000000"/>
          <w:sz w:val="24"/>
          <w:szCs w:val="24"/>
        </w:rPr>
        <w:t xml:space="preserve"> в электронном виде </w:t>
      </w:r>
      <w:r>
        <w:rPr>
          <w:rFonts w:ascii="Times New Roman" w:hAnsi="Times New Roman"/>
          <w:color w:val="000000"/>
          <w:sz w:val="24"/>
          <w:szCs w:val="24"/>
        </w:rPr>
        <w:t xml:space="preserve"> и какие ЭЦП нужно при этом применять?</w:t>
      </w:r>
    </w:p>
    <w:p w14:paraId="55B93FFD" w14:textId="77777777" w:rsidR="00DD5969" w:rsidRDefault="00DD5969" w:rsidP="00DD5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1FACAF34" w14:textId="05061751" w:rsidR="00952266" w:rsidRPr="000654F9" w:rsidRDefault="00952266" w:rsidP="00DD5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 w:fldLock="1"/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14:paraId="561826A8" w14:textId="77777777" w:rsidR="00DD5969" w:rsidRDefault="00DD5969" w:rsidP="00DD59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6BC17FB" w14:textId="77777777" w:rsidR="004C1955" w:rsidRDefault="00DD5969" w:rsidP="004C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969">
        <w:rPr>
          <w:rFonts w:ascii="Times New Roman" w:hAnsi="Times New Roman"/>
          <w:sz w:val="24"/>
          <w:szCs w:val="24"/>
        </w:rPr>
        <w:t>У</w:t>
      </w:r>
      <w:r w:rsidRPr="00DD5969">
        <w:rPr>
          <w:rFonts w:ascii="Times New Roman" w:hAnsi="Times New Roman"/>
          <w:sz w:val="24"/>
          <w:szCs w:val="24"/>
        </w:rPr>
        <w:t xml:space="preserve">чреждения могут оформлять первичные учетные документы в электронном виде только с использованием </w:t>
      </w:r>
      <w:hyperlink r:id="rId12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квалифицированной</w:t>
        </w:r>
      </w:hyperlink>
      <w:r w:rsidRPr="00DD5969">
        <w:rPr>
          <w:rFonts w:ascii="Times New Roman" w:hAnsi="Times New Roman"/>
          <w:sz w:val="24"/>
          <w:szCs w:val="24"/>
        </w:rPr>
        <w:t xml:space="preserve"> либо </w:t>
      </w:r>
      <w:hyperlink r:id="rId13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простой</w:t>
        </w:r>
      </w:hyperlink>
      <w:r w:rsidRPr="00DD5969">
        <w:rPr>
          <w:rFonts w:ascii="Times New Roman" w:hAnsi="Times New Roman"/>
          <w:sz w:val="24"/>
          <w:szCs w:val="24"/>
        </w:rPr>
        <w:t xml:space="preserve"> электронной подписи (в установленных НПА случаях). При этом документы, форма которых предусматривает наличие утверждающих подписей (руководителя, главного бухгалтера или иных уполномоченных </w:t>
      </w:r>
      <w:proofErr w:type="gramStart"/>
      <w:r w:rsidRPr="00DD5969">
        <w:rPr>
          <w:rFonts w:ascii="Times New Roman" w:hAnsi="Times New Roman"/>
          <w:sz w:val="24"/>
          <w:szCs w:val="24"/>
        </w:rPr>
        <w:t>на это лиц</w:t>
      </w:r>
      <w:proofErr w:type="gramEnd"/>
      <w:r w:rsidRPr="00DD5969">
        <w:rPr>
          <w:rFonts w:ascii="Times New Roman" w:hAnsi="Times New Roman"/>
          <w:sz w:val="24"/>
          <w:szCs w:val="24"/>
        </w:rPr>
        <w:t>), содержащие простые электронные подписи, должны быть подписаны уполномоченными лицами учреждения только с применением квалифицированных электронных подписей. Иначе такие документы вы не сможете принять к бухгалтерскому (бюджетному) учету, а значит, и подтвердить расходы в налоговом учете (</w:t>
      </w:r>
      <w:proofErr w:type="spellStart"/>
      <w:r w:rsidRPr="00DD5969">
        <w:rPr>
          <w:rFonts w:ascii="Times New Roman" w:hAnsi="Times New Roman"/>
          <w:sz w:val="24"/>
          <w:szCs w:val="24"/>
        </w:rPr>
        <w:fldChar w:fldCharType="begin"/>
      </w:r>
      <w:r w:rsidRPr="00DD5969">
        <w:rPr>
          <w:rFonts w:ascii="Times New Roman" w:hAnsi="Times New Roman"/>
          <w:sz w:val="24"/>
          <w:szCs w:val="24"/>
        </w:rPr>
        <w:instrText xml:space="preserve">HYPERLINK https://login.consultant.ru/link/?req=doc&amp;base=LAW&amp;n=464181&amp;dst=73 </w:instrText>
      </w:r>
      <w:r w:rsidRPr="00DD5969">
        <w:rPr>
          <w:rFonts w:ascii="Times New Roman" w:hAnsi="Times New Roman"/>
          <w:sz w:val="24"/>
          <w:szCs w:val="24"/>
        </w:rPr>
      </w:r>
      <w:r w:rsidRPr="00DD5969">
        <w:rPr>
          <w:rFonts w:ascii="Times New Roman" w:hAnsi="Times New Roman"/>
          <w:sz w:val="24"/>
          <w:szCs w:val="24"/>
        </w:rPr>
        <w:fldChar w:fldCharType="separate"/>
      </w:r>
      <w:r w:rsidRPr="00DD5969">
        <w:rPr>
          <w:rFonts w:ascii="Times New Roman" w:hAnsi="Times New Roman"/>
          <w:color w:val="0000FF"/>
          <w:sz w:val="24"/>
          <w:szCs w:val="24"/>
        </w:rPr>
        <w:t>пп</w:t>
      </w:r>
      <w:proofErr w:type="spellEnd"/>
      <w:r w:rsidRPr="00DD5969">
        <w:rPr>
          <w:rFonts w:ascii="Times New Roman" w:hAnsi="Times New Roman"/>
          <w:color w:val="0000FF"/>
          <w:sz w:val="24"/>
          <w:szCs w:val="24"/>
        </w:rPr>
        <w:t>. 1 ч. 1 ст. 21</w:t>
      </w:r>
      <w:r w:rsidRPr="00DD5969">
        <w:rPr>
          <w:rFonts w:ascii="Times New Roman" w:hAnsi="Times New Roman"/>
          <w:sz w:val="24"/>
          <w:szCs w:val="24"/>
        </w:rPr>
        <w:fldChar w:fldCharType="end"/>
      </w:r>
      <w:r w:rsidRPr="00DD5969">
        <w:rPr>
          <w:rFonts w:ascii="Times New Roman" w:hAnsi="Times New Roman"/>
          <w:sz w:val="24"/>
          <w:szCs w:val="24"/>
        </w:rPr>
        <w:t xml:space="preserve"> Закона о бухгалтерском учете, п. 32 Федер</w:t>
      </w:r>
      <w:r w:rsidR="004C1955">
        <w:rPr>
          <w:rFonts w:ascii="Times New Roman" w:hAnsi="Times New Roman"/>
          <w:sz w:val="24"/>
          <w:szCs w:val="24"/>
        </w:rPr>
        <w:t>ального стандарта N 256н).</w:t>
      </w:r>
    </w:p>
    <w:p w14:paraId="2D1915EB" w14:textId="3699D639" w:rsidR="00DD5969" w:rsidRPr="00DD5969" w:rsidRDefault="00DD5969" w:rsidP="004C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969">
        <w:rPr>
          <w:rFonts w:ascii="Times New Roman" w:hAnsi="Times New Roman"/>
          <w:sz w:val="24"/>
          <w:szCs w:val="24"/>
        </w:rPr>
        <w:t xml:space="preserve">Применяйте унифицированные формы </w:t>
      </w:r>
      <w:r w:rsidRPr="00DD5969">
        <w:rPr>
          <w:rFonts w:ascii="Times New Roman" w:hAnsi="Times New Roman"/>
          <w:b/>
          <w:bCs/>
          <w:sz w:val="24"/>
          <w:szCs w:val="24"/>
        </w:rPr>
        <w:t>электронных первичных учетных документов</w:t>
      </w:r>
      <w:r w:rsidRPr="00DD5969">
        <w:rPr>
          <w:rFonts w:ascii="Times New Roman" w:hAnsi="Times New Roman"/>
          <w:sz w:val="24"/>
          <w:szCs w:val="24"/>
        </w:rPr>
        <w:t xml:space="preserve"> при условии установления таких требований в учетной политике (Методические указания, Письма Минфина России от 18.03.2021 </w:t>
      </w:r>
      <w:hyperlink r:id="rId14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N 02-07-10/19776</w:t>
        </w:r>
      </w:hyperlink>
      <w:r w:rsidRPr="00DD5969">
        <w:rPr>
          <w:rFonts w:ascii="Times New Roman" w:hAnsi="Times New Roman"/>
          <w:sz w:val="24"/>
          <w:szCs w:val="24"/>
        </w:rPr>
        <w:t xml:space="preserve">, от 05.03.2021 </w:t>
      </w:r>
      <w:hyperlink r:id="rId15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N 02-06-09/16064</w:t>
        </w:r>
      </w:hyperlink>
      <w:r w:rsidRPr="00DD5969">
        <w:rPr>
          <w:rFonts w:ascii="Times New Roman" w:hAnsi="Times New Roman"/>
          <w:sz w:val="24"/>
          <w:szCs w:val="24"/>
        </w:rPr>
        <w:t xml:space="preserve">, от 26.02.2021 </w:t>
      </w:r>
      <w:hyperlink r:id="rId16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N 02-06-10/13638</w:t>
        </w:r>
      </w:hyperlink>
      <w:r w:rsidRPr="00DD5969">
        <w:rPr>
          <w:rFonts w:ascii="Times New Roman" w:hAnsi="Times New Roman"/>
          <w:sz w:val="24"/>
          <w:szCs w:val="24"/>
        </w:rPr>
        <w:t xml:space="preserve">, от 23.12.2020 </w:t>
      </w:r>
      <w:hyperlink r:id="rId17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N 02-07-10/116586</w:t>
        </w:r>
      </w:hyperlink>
      <w:r w:rsidRPr="00DD5969">
        <w:rPr>
          <w:rFonts w:ascii="Times New Roman" w:hAnsi="Times New Roman"/>
          <w:sz w:val="24"/>
          <w:szCs w:val="24"/>
        </w:rPr>
        <w:t xml:space="preserve">, Казначейства России от 23.12.2020 </w:t>
      </w:r>
      <w:hyperlink r:id="rId18" w:history="1">
        <w:r w:rsidRPr="00DD5969">
          <w:rPr>
            <w:rFonts w:ascii="Times New Roman" w:hAnsi="Times New Roman"/>
            <w:color w:val="0000FF"/>
            <w:sz w:val="24"/>
            <w:szCs w:val="24"/>
          </w:rPr>
          <w:t>N 07-04-05/08-26999</w:t>
        </w:r>
      </w:hyperlink>
      <w:r w:rsidRPr="00DD5969">
        <w:rPr>
          <w:rFonts w:ascii="Times New Roman" w:hAnsi="Times New Roman"/>
          <w:sz w:val="24"/>
          <w:szCs w:val="24"/>
        </w:rPr>
        <w:t>).</w:t>
      </w:r>
    </w:p>
    <w:p w14:paraId="270A44C2" w14:textId="38F0D8C4" w:rsidR="00DD5969" w:rsidRDefault="00DD5969" w:rsidP="004B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57816D" w14:textId="22DBD35F" w:rsidR="004C1955" w:rsidRPr="004C1955" w:rsidRDefault="004C1955" w:rsidP="004C1955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1955">
        <w:rPr>
          <w:rFonts w:ascii="Times New Roman" w:hAnsi="Times New Roman"/>
          <w:b/>
          <w:bCs/>
          <w:sz w:val="24"/>
          <w:szCs w:val="24"/>
        </w:rPr>
        <w:t>Кассовая книга</w:t>
      </w:r>
      <w:r w:rsidRPr="004C1955">
        <w:rPr>
          <w:rFonts w:ascii="Times New Roman" w:hAnsi="Times New Roman"/>
          <w:bCs/>
          <w:sz w:val="24"/>
          <w:szCs w:val="24"/>
        </w:rPr>
        <w:t xml:space="preserve"> подписывается усиленной квалифицированной электронной подписью (ч. 1 ст. 5, ч. 1 ст. 6 Федерального закона от 06.04.2011 N 63-ФЗ).</w:t>
      </w:r>
    </w:p>
    <w:p w14:paraId="66489CAE" w14:textId="0AAFAFC2" w:rsidR="004C1955" w:rsidRDefault="004C1955" w:rsidP="004C195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10F65236" w14:textId="02220975" w:rsidR="004C1955" w:rsidRPr="004C1955" w:rsidRDefault="004C1955" w:rsidP="004C1955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1955">
        <w:rPr>
          <w:rFonts w:ascii="Times New Roman" w:hAnsi="Times New Roman"/>
          <w:b/>
          <w:bCs/>
          <w:sz w:val="24"/>
          <w:szCs w:val="24"/>
        </w:rPr>
        <w:t xml:space="preserve">Кассир подписывает </w:t>
      </w:r>
      <w:proofErr w:type="gramStart"/>
      <w:r w:rsidRPr="004C1955">
        <w:rPr>
          <w:rFonts w:ascii="Times New Roman" w:hAnsi="Times New Roman"/>
          <w:b/>
          <w:bCs/>
          <w:sz w:val="24"/>
          <w:szCs w:val="24"/>
        </w:rPr>
        <w:t>электронные  ПКО</w:t>
      </w:r>
      <w:proofErr w:type="gramEnd"/>
      <w:r w:rsidRPr="004C1955">
        <w:rPr>
          <w:rFonts w:ascii="Times New Roman" w:hAnsi="Times New Roman"/>
          <w:b/>
          <w:bCs/>
          <w:sz w:val="24"/>
          <w:szCs w:val="24"/>
        </w:rPr>
        <w:t xml:space="preserve"> и РКО</w:t>
      </w:r>
      <w:r w:rsidRPr="004C1955">
        <w:rPr>
          <w:rFonts w:ascii="Times New Roman" w:hAnsi="Times New Roman"/>
          <w:bCs/>
          <w:sz w:val="24"/>
          <w:szCs w:val="24"/>
        </w:rPr>
        <w:t xml:space="preserve"> квалифицированными электронными подписями в соответствии с Приказом Минфина России от 01.12.2010 N 157н (ред. от 27.04.2023)</w:t>
      </w:r>
    </w:p>
    <w:p w14:paraId="247475E7" w14:textId="77777777" w:rsidR="004C1955" w:rsidRDefault="004C1955" w:rsidP="004C195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1E19C8E6" w14:textId="3A0D1F3F" w:rsidR="004C1955" w:rsidRPr="004C1955" w:rsidRDefault="004C1955" w:rsidP="004C195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C195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Справка: </w:t>
      </w:r>
    </w:p>
    <w:p w14:paraId="1CB2B05E" w14:textId="3197C917" w:rsidR="004B23A0" w:rsidRPr="004C1955" w:rsidRDefault="004B23A0" w:rsidP="004C195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Cs/>
        </w:rPr>
      </w:pPr>
      <w:r w:rsidRPr="004C1955">
        <w:rPr>
          <w:rFonts w:ascii="Times New Roman" w:hAnsi="Times New Roman"/>
          <w:bCs/>
        </w:rPr>
        <w:t>Электронная подпись (ЭЦП) - электронная информация о том, кто подписал документ, аналог собственноручной подписи на бумажном документе. Есть 3 вида ЭЦП:</w:t>
      </w:r>
    </w:p>
    <w:p w14:paraId="0E24C252" w14:textId="77777777" w:rsidR="004B23A0" w:rsidRPr="004C1955" w:rsidRDefault="004B23A0" w:rsidP="004C1955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248"/>
        <w:jc w:val="both"/>
        <w:rPr>
          <w:rFonts w:ascii="Times New Roman" w:hAnsi="Times New Roman"/>
          <w:bCs/>
        </w:rPr>
      </w:pPr>
      <w:r w:rsidRPr="004C1955">
        <w:rPr>
          <w:rFonts w:ascii="Times New Roman" w:hAnsi="Times New Roman"/>
          <w:bCs/>
        </w:rPr>
        <w:t xml:space="preserve">при простой ЭЦП используют логин, пароль, код и т.п., которые подтверждают, что документ подписан определенным лицом. Например, простую ЭЦП используют физлица на </w:t>
      </w:r>
      <w:proofErr w:type="spellStart"/>
      <w:r w:rsidRPr="004C1955">
        <w:rPr>
          <w:rFonts w:ascii="Times New Roman" w:hAnsi="Times New Roman"/>
          <w:bCs/>
        </w:rPr>
        <w:t>Госуслугах</w:t>
      </w:r>
      <w:proofErr w:type="spellEnd"/>
      <w:r w:rsidRPr="004C1955">
        <w:rPr>
          <w:rFonts w:ascii="Times New Roman" w:hAnsi="Times New Roman"/>
          <w:bCs/>
        </w:rPr>
        <w:t>, покупатели интернет-магазинов, работники для большинства электронных кадровых документов;</w:t>
      </w:r>
    </w:p>
    <w:p w14:paraId="333F71CC" w14:textId="77777777" w:rsidR="004B23A0" w:rsidRPr="004C1955" w:rsidRDefault="004B23A0" w:rsidP="004C1955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248"/>
        <w:jc w:val="both"/>
        <w:rPr>
          <w:rFonts w:ascii="Times New Roman" w:hAnsi="Times New Roman"/>
          <w:bCs/>
        </w:rPr>
      </w:pPr>
      <w:r w:rsidRPr="004C1955">
        <w:rPr>
          <w:rFonts w:ascii="Times New Roman" w:hAnsi="Times New Roman"/>
          <w:bCs/>
        </w:rPr>
        <w:t>усиленная неквалифицированная ЭЦП формируется с помощью шифрования и подтверждает не только личность владельца, но и то, что документ не меняли после подписания. Неквалифицированную ЭЦП используют, в частности, работодатели для большинства электронных кадровых документов, физлица при подаче документов в налоговую через личный кабинет, работники для подписания электронных трудовых договоров;</w:t>
      </w:r>
    </w:p>
    <w:p w14:paraId="23FD66D1" w14:textId="77777777" w:rsidR="004B23A0" w:rsidRPr="004C1955" w:rsidRDefault="004B23A0" w:rsidP="004C1955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248"/>
        <w:jc w:val="both"/>
        <w:rPr>
          <w:rFonts w:ascii="Times New Roman" w:hAnsi="Times New Roman"/>
          <w:bCs/>
        </w:rPr>
      </w:pPr>
      <w:r w:rsidRPr="004C1955">
        <w:rPr>
          <w:rFonts w:ascii="Times New Roman" w:hAnsi="Times New Roman"/>
          <w:bCs/>
        </w:rPr>
        <w:t>усиленная квалифицированная ЭЦП - самый защищенный вид электронной подписи, поскольку сертификат ключа проверки ЭЦП выдает аккредитованный удостоверяющий центр. Документы с усиленной квалифицированной ЭЦП всегда равнозначны документам на бумаге, включая налоговую и бухгалтерскую отчетность и договоры с контрагентами.</w:t>
      </w:r>
    </w:p>
    <w:p w14:paraId="77E0D120" w14:textId="77777777" w:rsidR="004B23A0" w:rsidRPr="004C1955" w:rsidRDefault="004B23A0" w:rsidP="00952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00000"/>
          <w:u w:val="single"/>
        </w:rPr>
      </w:pPr>
    </w:p>
    <w:p w14:paraId="6B69DF6E" w14:textId="4B5E333F" w:rsidR="00952266" w:rsidRDefault="00952266" w:rsidP="00952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33F1B714" w14:textId="3590FDDA" w:rsidR="00952266" w:rsidRPr="004C1955" w:rsidRDefault="004C1955" w:rsidP="004C1955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4C1955">
        <w:rPr>
          <w:rFonts w:ascii="Times New Roman" w:hAnsi="Times New Roman"/>
          <w:b/>
          <w:i/>
          <w:color w:val="002060"/>
          <w:sz w:val="24"/>
          <w:szCs w:val="24"/>
        </w:rPr>
        <w:t>обязательная ЭЦП в учреждении</w:t>
      </w:r>
    </w:p>
    <w:p w14:paraId="5B095C6C" w14:textId="77777777" w:rsidR="00952266" w:rsidRPr="004C1955" w:rsidRDefault="00952266" w:rsidP="0095226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</w:p>
    <w:p w14:paraId="112B7321" w14:textId="778FEE45" w:rsidR="00952266" w:rsidRDefault="00952266" w:rsidP="00952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67B4B4D7" w14:textId="1A8A8BFA" w:rsidR="00DD5969" w:rsidRDefault="00DD5969" w:rsidP="00952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5028B090" w14:textId="30B21FA7" w:rsidR="00DD5969" w:rsidRPr="00DD5969" w:rsidRDefault="00DD5969" w:rsidP="00DD5969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hyperlink r:id="rId19" w:tooltip="Ссылка на КонсультантПлюс" w:history="1">
        <w:r w:rsidRPr="00DD5969">
          <w:rPr>
            <w:rStyle w:val="a4"/>
            <w:i/>
            <w:iCs/>
          </w:rPr>
          <w:t>Путеводитель. Расходы учреждения в целях исчисления налога на прибыль (КонсультантПлюс, 2024) {КонсультантПлюс}</w:t>
        </w:r>
      </w:hyperlink>
    </w:p>
    <w:p w14:paraId="1A335230" w14:textId="6A44C49F" w:rsidR="00952266" w:rsidRPr="00DD5969" w:rsidRDefault="00DD5969" w:rsidP="00DD5969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hyperlink r:id="rId20" w:tooltip="Ссылка на КонсультантПлюс" w:history="1">
        <w:r w:rsidRPr="00DD5969">
          <w:rPr>
            <w:rStyle w:val="a4"/>
            <w:i/>
            <w:iCs/>
          </w:rPr>
          <w:t>Готовое решение: Какие формы унифицированных первичных документов применяются учреждением при ведении бухгалтерского (бюджетного) учета (КонсультантПлюс, 2024) {КонсультантПлюс}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765"/>
        <w:gridCol w:w="8938"/>
        <w:gridCol w:w="180"/>
      </w:tblGrid>
      <w:tr w:rsidR="004B23A0" w14:paraId="7A22D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A531" w14:textId="77777777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D810304" w14:textId="4B918DFF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FFFCE1"/>
                <w:position w:val="-1"/>
                <w:sz w:val="20"/>
                <w:szCs w:val="20"/>
                <w:lang w:eastAsia="ru-RU"/>
              </w:rPr>
              <w:drawing>
                <wp:inline distT="0" distB="0" distL="0" distR="0" wp14:anchorId="6AFB6760" wp14:editId="048DB626">
                  <wp:extent cx="371475" cy="142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95DB5D3" w14:textId="77777777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Часть 1 ст. 5, ч. 2 ст. 6 Федерального закона от 06.04.2011 N 63-ФЗ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45C7" w14:textId="77777777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A0" w14:paraId="1FEB1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8D06" w14:textId="77777777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A44EC22" w14:textId="05B3FED6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FFFCE1"/>
                <w:position w:val="-1"/>
                <w:sz w:val="20"/>
                <w:szCs w:val="20"/>
                <w:lang w:eastAsia="ru-RU"/>
              </w:rPr>
              <w:drawing>
                <wp:inline distT="0" distB="0" distL="0" distR="0" wp14:anchorId="49B9B43A" wp14:editId="32E7E7CA">
                  <wp:extent cx="371475" cy="1428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1239CBD" w14:textId="77777777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Часть 5 ст. 9 Федерального закона от 06.12.2011 N 402-ФЗ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9D9B" w14:textId="77777777" w:rsidR="004B23A0" w:rsidRDefault="004B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428CD1A" w14:textId="6F68E62A" w:rsidR="004B23A0" w:rsidRDefault="004B23A0" w:rsidP="004B23A0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hyperlink r:id="rId23" w:tooltip="Ссылка на КонсультантПлюс" w:history="1">
        <w:r w:rsidRPr="004B23A0">
          <w:rPr>
            <w:rStyle w:val="a4"/>
            <w:i/>
            <w:iCs/>
          </w:rPr>
          <w:t>Вопрос: Что такое электронная подпись, каковы ее виды и для каких целей существуют, чем они отличаются друг от друга? (Подборки и консультации Горячей линии, 2023) {КонсультантПлюс}</w:t>
        </w:r>
      </w:hyperlink>
    </w:p>
    <w:p w14:paraId="2652CC46" w14:textId="77777777" w:rsidR="004B23A0" w:rsidRDefault="004B23A0" w:rsidP="00952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19FF59A2" w14:textId="77777777" w:rsidR="00EF7E36" w:rsidRDefault="00EF7E36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6E1A13" w14:textId="4CEA2399" w:rsidR="001836F0" w:rsidRPr="000654F9" w:rsidRDefault="001836F0" w:rsidP="00183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lastRenderedPageBreak/>
        <w:t>Вопрос №</w:t>
      </w: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3</w:t>
      </w: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14:paraId="59A1B2CD" w14:textId="77777777" w:rsidR="00C366E9" w:rsidRDefault="00C366E9" w:rsidP="00C36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DE0B92" w14:textId="3C6068CF" w:rsidR="001836F0" w:rsidRDefault="00C366E9" w:rsidP="00C36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C366E9">
        <w:rPr>
          <w:rFonts w:ascii="Times New Roman" w:hAnsi="Times New Roman"/>
          <w:bCs/>
          <w:sz w:val="24"/>
          <w:szCs w:val="24"/>
        </w:rPr>
        <w:t>акие требования необходимо установить заказчику к участникам закупки (электронный аукцион по 44</w:t>
      </w:r>
      <w:r>
        <w:rPr>
          <w:rFonts w:ascii="Times New Roman" w:hAnsi="Times New Roman"/>
          <w:bCs/>
          <w:sz w:val="24"/>
          <w:szCs w:val="24"/>
        </w:rPr>
        <w:t>-ФЗ) на оказание охранных услуг?</w:t>
      </w:r>
    </w:p>
    <w:p w14:paraId="0BE07EA2" w14:textId="77777777" w:rsidR="00C366E9" w:rsidRDefault="00C366E9" w:rsidP="00C36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6CD8C8A" w14:textId="77777777" w:rsidR="00B26F02" w:rsidRDefault="001836F0" w:rsidP="0018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14:paraId="7EDB2C25" w14:textId="77777777" w:rsidR="00B26F02" w:rsidRDefault="00B26F02" w:rsidP="00B2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3C4F6A" w14:textId="18BF52E0" w:rsidR="00B26F02" w:rsidRPr="00B26F02" w:rsidRDefault="00B26F02" w:rsidP="00B2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6F02">
        <w:rPr>
          <w:rFonts w:ascii="Times New Roman" w:hAnsi="Times New Roman"/>
          <w:bCs/>
          <w:sz w:val="24"/>
          <w:szCs w:val="24"/>
        </w:rPr>
        <w:t xml:space="preserve">При закупках у единственного поставщика в случаях, предусмотренных </w:t>
      </w:r>
      <w:hyperlink r:id="rId24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ч. 1 ст. 31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 Закона N 44-ФЗ, а также при конкурентных закупках к участникам применяются общие единые требования, перечисленные в </w:t>
      </w:r>
      <w:hyperlink r:id="rId25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п. п. 3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 - </w:t>
      </w:r>
      <w:hyperlink r:id="rId26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5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, </w:t>
      </w:r>
      <w:hyperlink r:id="rId27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7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, </w:t>
      </w:r>
      <w:hyperlink r:id="rId28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7.1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, </w:t>
      </w:r>
      <w:hyperlink r:id="rId29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9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 - </w:t>
      </w:r>
      <w:hyperlink r:id="rId30" w:history="1">
        <w:r w:rsidRPr="00B26F02">
          <w:rPr>
            <w:rFonts w:ascii="Times New Roman" w:hAnsi="Times New Roman"/>
            <w:bCs/>
            <w:color w:val="0000FF"/>
            <w:sz w:val="24"/>
            <w:szCs w:val="24"/>
          </w:rPr>
          <w:t>11 ч. 1 ст. 31</w:t>
        </w:r>
      </w:hyperlink>
      <w:r w:rsidRPr="00B26F02">
        <w:rPr>
          <w:rFonts w:ascii="Times New Roman" w:hAnsi="Times New Roman"/>
          <w:bCs/>
          <w:sz w:val="24"/>
          <w:szCs w:val="24"/>
        </w:rPr>
        <w:t xml:space="preserve"> Закона N 44-ФЗ.</w:t>
      </w:r>
    </w:p>
    <w:p w14:paraId="0E1B7506" w14:textId="77777777" w:rsidR="00B26F02" w:rsidRDefault="00B26F02" w:rsidP="00B2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Установите дополнительные требования к опыту</w:t>
      </w:r>
      <w:r>
        <w:rPr>
          <w:rFonts w:ascii="Times New Roman" w:hAnsi="Times New Roman"/>
          <w:sz w:val="24"/>
          <w:szCs w:val="24"/>
        </w:rPr>
        <w:t xml:space="preserve"> участника, если проводите конкурентную закупку услуг по </w:t>
      </w:r>
      <w:r>
        <w:rPr>
          <w:rFonts w:ascii="Times New Roman" w:hAnsi="Times New Roman"/>
          <w:b/>
          <w:bCs/>
          <w:sz w:val="24"/>
          <w:szCs w:val="24"/>
        </w:rPr>
        <w:t>охране объектов (территорий)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31" w:history="1">
        <w:r>
          <w:rPr>
            <w:rFonts w:ascii="Times New Roman" w:hAnsi="Times New Roman"/>
            <w:color w:val="0000FF"/>
            <w:sz w:val="24"/>
            <w:szCs w:val="24"/>
          </w:rPr>
          <w:t>ч. 2 ст. 31</w:t>
        </w:r>
      </w:hyperlink>
      <w:r>
        <w:rPr>
          <w:rFonts w:ascii="Times New Roman" w:hAnsi="Times New Roman"/>
          <w:sz w:val="24"/>
          <w:szCs w:val="24"/>
        </w:rPr>
        <w:t xml:space="preserve"> Закона N 44-ФЗ, </w:t>
      </w:r>
      <w:hyperlink r:id="rId32" w:history="1">
        <w:r>
          <w:rPr>
            <w:rFonts w:ascii="Times New Roman" w:hAnsi="Times New Roman"/>
            <w:color w:val="0000FF"/>
            <w:sz w:val="24"/>
            <w:szCs w:val="24"/>
          </w:rPr>
          <w:t>позиция 34</w:t>
        </w:r>
      </w:hyperlink>
      <w:r>
        <w:rPr>
          <w:rFonts w:ascii="Times New Roman" w:hAnsi="Times New Roman"/>
          <w:sz w:val="24"/>
          <w:szCs w:val="24"/>
        </w:rPr>
        <w:t xml:space="preserve"> Приложения к Постановлению Правительства РФ от 29.12.2021 N 2571). Эти требования примените вне зависимости от видов или сфер вашей деятельности (</w:t>
      </w:r>
      <w:hyperlink r:id="rId33" w:history="1">
        <w:r>
          <w:rPr>
            <w:rFonts w:ascii="Times New Roman" w:hAnsi="Times New Roman"/>
            <w:color w:val="0000FF"/>
            <w:sz w:val="24"/>
            <w:szCs w:val="24"/>
          </w:rPr>
          <w:t>Письмо</w:t>
        </w:r>
      </w:hyperlink>
      <w:r>
        <w:rPr>
          <w:rFonts w:ascii="Times New Roman" w:hAnsi="Times New Roman"/>
          <w:sz w:val="24"/>
          <w:szCs w:val="24"/>
        </w:rPr>
        <w:t xml:space="preserve"> Минфина России от 14.04.2023 N 24-06-09/33774). Требования могут </w:t>
      </w:r>
      <w:hyperlink r:id="rId34" w:history="1">
        <w:r>
          <w:rPr>
            <w:rFonts w:ascii="Times New Roman" w:hAnsi="Times New Roman"/>
            <w:color w:val="0000FF"/>
            <w:sz w:val="24"/>
            <w:szCs w:val="24"/>
          </w:rPr>
          <w:t>не применяться</w:t>
        </w:r>
      </w:hyperlink>
      <w:r>
        <w:rPr>
          <w:rFonts w:ascii="Times New Roman" w:hAnsi="Times New Roman"/>
          <w:sz w:val="24"/>
          <w:szCs w:val="24"/>
        </w:rPr>
        <w:t>, если НМЦК не превышает 500 тыс. руб.</w:t>
      </w:r>
    </w:p>
    <w:p w14:paraId="5521DE98" w14:textId="77777777" w:rsidR="00B26F02" w:rsidRPr="00B26F02" w:rsidRDefault="00B26F02" w:rsidP="00B26F0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6F02">
        <w:rPr>
          <w:rFonts w:ascii="Times New Roman" w:hAnsi="Times New Roman"/>
          <w:sz w:val="24"/>
          <w:szCs w:val="24"/>
          <w:lang w:eastAsia="ru-RU"/>
        </w:rPr>
        <w:t xml:space="preserve">Участники закупки должны соответствовать требованиям, установленным в соответствии с законодательством РФ к лицам, осуществляющим оказание охранных услуг, а именно: </w:t>
      </w:r>
      <w:r w:rsidRPr="00B26F02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r w:rsidRPr="00B26F02">
        <w:rPr>
          <w:rFonts w:ascii="Times New Roman" w:hAnsi="Times New Roman"/>
          <w:b/>
          <w:sz w:val="24"/>
          <w:szCs w:val="24"/>
          <w:lang w:eastAsia="ru-RU"/>
        </w:rPr>
        <w:t>иметь действующую лицензию</w:t>
      </w:r>
      <w:r w:rsidRPr="00B26F02">
        <w:rPr>
          <w:rFonts w:ascii="Times New Roman" w:hAnsi="Times New Roman"/>
          <w:sz w:val="24"/>
          <w:szCs w:val="24"/>
          <w:lang w:eastAsia="ru-RU"/>
        </w:rPr>
        <w:t xml:space="preserve"> на осуществление частной охранной деятельности с правом оказания услуг по охране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 (для частных охранных организаций);</w:t>
      </w:r>
      <w:r w:rsidRPr="00B26F02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r w:rsidRPr="00B26F02">
        <w:rPr>
          <w:rFonts w:ascii="Times New Roman" w:hAnsi="Times New Roman"/>
          <w:b/>
          <w:sz w:val="24"/>
          <w:szCs w:val="24"/>
          <w:lang w:eastAsia="ru-RU"/>
        </w:rPr>
        <w:t>иметь полномочия на оказание охранных услуг</w:t>
      </w:r>
      <w:r w:rsidRPr="00B26F02">
        <w:rPr>
          <w:rFonts w:ascii="Times New Roman" w:hAnsi="Times New Roman"/>
          <w:sz w:val="24"/>
          <w:szCs w:val="24"/>
          <w:lang w:eastAsia="ru-RU"/>
        </w:rPr>
        <w:t>, предоставленные нормативными правовыми актами (для государственных охранных предприятий и организаций).</w:t>
      </w:r>
    </w:p>
    <w:p w14:paraId="0F655705" w14:textId="77777777" w:rsidR="00B26F02" w:rsidRPr="00B26F02" w:rsidRDefault="00B26F02" w:rsidP="00B26F0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6F02">
        <w:rPr>
          <w:rFonts w:ascii="Times New Roman" w:hAnsi="Times New Roman"/>
          <w:sz w:val="24"/>
          <w:szCs w:val="24"/>
          <w:lang w:eastAsia="ru-RU"/>
        </w:rPr>
        <w:t>Заказчики не вправе устанавливать требования к участникам закупок в нарушение требований настоящего Федерального закона.</w:t>
      </w:r>
    </w:p>
    <w:p w14:paraId="351441E1" w14:textId="77777777" w:rsidR="001836F0" w:rsidRDefault="001836F0" w:rsidP="0018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03949FA9" w14:textId="060F3605" w:rsidR="001836F0" w:rsidRPr="00C366E9" w:rsidRDefault="00C366E9" w:rsidP="00C366E9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C366E9">
        <w:rPr>
          <w:rFonts w:ascii="Times New Roman" w:hAnsi="Times New Roman"/>
          <w:b/>
          <w:i/>
          <w:color w:val="002060"/>
          <w:sz w:val="24"/>
          <w:szCs w:val="24"/>
        </w:rPr>
        <w:t>закупка охранных услуг 44-фз</w:t>
      </w:r>
    </w:p>
    <w:p w14:paraId="77BDB5B6" w14:textId="77777777" w:rsidR="001836F0" w:rsidRPr="00C366E9" w:rsidRDefault="001836F0" w:rsidP="001836F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</w:p>
    <w:p w14:paraId="43F10479" w14:textId="77777777" w:rsidR="001836F0" w:rsidRDefault="001836F0" w:rsidP="0018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10456B74" w14:textId="77777777" w:rsidR="001836F0" w:rsidRDefault="001836F0" w:rsidP="0018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74FA20CA" w14:textId="20F043A9" w:rsidR="001836F0" w:rsidRPr="00B26F02" w:rsidRDefault="00C366E9" w:rsidP="00B26F02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35" w:tooltip="Ссылка на КонсультантПлюс" w:history="1">
        <w:r w:rsidRPr="00B26F02">
          <w:rPr>
            <w:rStyle w:val="a4"/>
            <w:i/>
            <w:iCs/>
          </w:rPr>
          <w:t>Готовое решение: В каком порядке провести закупку охранных услуг по Закону N 44-ФЗ (КонсультантПлюс, 2024) {КонсультантПлюс}</w:t>
        </w:r>
      </w:hyperlink>
    </w:p>
    <w:p w14:paraId="4878791A" w14:textId="4E6516E9" w:rsidR="001836F0" w:rsidRDefault="001836F0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959AEE" w14:textId="77777777" w:rsidR="00B26F02" w:rsidRPr="00B26F02" w:rsidRDefault="00B26F02" w:rsidP="00B26F02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26F02">
        <w:rPr>
          <w:rFonts w:ascii="Times New Roman" w:hAnsi="Times New Roman"/>
        </w:rPr>
        <w:t>Постановление Правительства РФ от 29.12.2021 N 2571 (ред. от 31.10.2022)</w:t>
      </w:r>
    </w:p>
    <w:p w14:paraId="0E656F09" w14:textId="77777777" w:rsidR="00B26F02" w:rsidRDefault="00B26F02" w:rsidP="00B26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</w:rPr>
          <w:t>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</w:t>
        </w:r>
      </w:hyperlink>
    </w:p>
    <w:p w14:paraId="64616630" w14:textId="77777777" w:rsidR="00B26F02" w:rsidRDefault="00B26F02" w:rsidP="00B26F02">
      <w:pPr>
        <w:pBdr>
          <w:left w:val="single" w:sz="16" w:space="0" w:color="7F7F7F"/>
        </w:pBd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Услуги по обеспечению охраны объектов (территорий)</w:t>
      </w:r>
    </w:p>
    <w:p w14:paraId="172CB72C" w14:textId="079A28F1" w:rsidR="00B26F02" w:rsidRDefault="00B26F02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03D1076" w14:textId="77777777" w:rsidR="00B26F02" w:rsidRPr="00B26F02" w:rsidRDefault="00B26F02" w:rsidP="00B26F02">
      <w:pPr>
        <w:pStyle w:val="a5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26F02">
        <w:rPr>
          <w:rFonts w:ascii="Times New Roman" w:hAnsi="Times New Roman"/>
        </w:rPr>
        <w:t>Позиции судов по спорным вопросам. Бюджетные организации:</w:t>
      </w:r>
    </w:p>
    <w:p w14:paraId="51AD5628" w14:textId="77777777" w:rsidR="00B26F02" w:rsidRDefault="00B26F02" w:rsidP="00B26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</w:rPr>
          <w:t>Закупка услуг охраны</w:t>
        </w:r>
      </w:hyperlink>
    </w:p>
    <w:p w14:paraId="01CF2DD4" w14:textId="77777777" w:rsidR="00B26F02" w:rsidRDefault="00B26F02" w:rsidP="00B26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(КонсультантПлюс, 2024)</w:t>
      </w:r>
    </w:p>
    <w:p w14:paraId="40214F70" w14:textId="77777777" w:rsidR="00B26F02" w:rsidRDefault="00B26F02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C4E949" w14:textId="77777777" w:rsidR="00B26F02" w:rsidRDefault="00B26F02" w:rsidP="0014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31D061DA" w14:textId="3C829618" w:rsidR="001408D1" w:rsidRPr="000654F9" w:rsidRDefault="001408D1" w:rsidP="0014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4</w:t>
      </w: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14:paraId="2246C57C" w14:textId="77777777" w:rsidR="001408D1" w:rsidRPr="000654F9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A12DE0" w14:textId="621C3E5E" w:rsidR="001408D1" w:rsidRPr="003E2B18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Какими документами регламентируются в</w:t>
      </w:r>
      <w:r w:rsidRPr="003E2B18">
        <w:rPr>
          <w:rFonts w:ascii="Times New Roman" w:hAnsi="Times New Roman"/>
          <w:color w:val="000000"/>
          <w:sz w:val="24"/>
          <w:szCs w:val="24"/>
        </w:rPr>
        <w:t>иды и периодичность уборки в учреждениях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14:paraId="3F0191E9" w14:textId="77777777" w:rsidR="001408D1" w:rsidRDefault="001408D1" w:rsidP="001408D1">
      <w:pPr>
        <w:autoSpaceDE w:val="0"/>
        <w:autoSpaceDN w:val="0"/>
        <w:adjustRightInd w:val="0"/>
        <w:spacing w:after="0" w:line="240" w:lineRule="auto"/>
      </w:pPr>
    </w:p>
    <w:p w14:paraId="3A47771B" w14:textId="77777777" w:rsidR="001408D1" w:rsidRPr="000654F9" w:rsidRDefault="001408D1" w:rsidP="00B26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 w:fldLock="1"/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14:paraId="62B10A04" w14:textId="77777777" w:rsidR="001408D1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75CCA6" w14:textId="6B128FF0" w:rsidR="001408D1" w:rsidRPr="003E2B18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E2B18">
        <w:rPr>
          <w:rFonts w:ascii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</w:t>
      </w:r>
      <w:r w:rsidR="00AA2671">
        <w:rPr>
          <w:rFonts w:ascii="Times New Roman" w:hAnsi="Times New Roman"/>
          <w:color w:val="000000"/>
          <w:sz w:val="24"/>
          <w:szCs w:val="24"/>
        </w:rPr>
        <w:t>.</w:t>
      </w:r>
    </w:p>
    <w:p w14:paraId="7A952DAF" w14:textId="4228E24C" w:rsidR="001408D1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E2B18">
        <w:rPr>
          <w:rFonts w:ascii="Times New Roman" w:hAnsi="Times New Roman"/>
          <w:color w:val="000000"/>
          <w:sz w:val="24"/>
          <w:szCs w:val="24"/>
        </w:rPr>
        <w:t>Уборку следует осуществлять на основании соответствующего договора (контракта, технического задания), включающего перечень видов и объем работ в соответствии с ГОСТ Р 51870 и периодичность их выполнения. Для каждого типа помещений различного функционального назначения и всех зон прилегающей территории разрабатывают/составляют технологическую документацию, включающую графики проведения ежедневной и генеральной уборок, виды и объемы работ, используемые средства, методы, оборудование и инвентарь, необходимые средства индивидуальной защиты, а также иную документацию, необходимую для оказания качественных и безопасных услуг (выполнения работ).</w:t>
      </w:r>
    </w:p>
    <w:p w14:paraId="402DE888" w14:textId="48069ADE" w:rsidR="001408D1" w:rsidRPr="003E2B18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E2B18">
        <w:rPr>
          <w:rFonts w:ascii="Times New Roman" w:hAnsi="Times New Roman"/>
          <w:color w:val="000000"/>
          <w:sz w:val="24"/>
          <w:szCs w:val="24"/>
        </w:rPr>
        <w:t xml:space="preserve"> "ГОСТ Р 70821-2023. Национальный стандарт Российской Федерации. Услуги профессиональной уборки - клининговые услуги. Уборка в общеобразовательных организациях. Общие требования и требования безопасности" (утв. и введен в действие Приказом Росстандарта от 18.07.2023 N 552-ст) </w:t>
      </w:r>
    </w:p>
    <w:p w14:paraId="71EFF19B" w14:textId="77777777" w:rsidR="001408D1" w:rsidRDefault="001408D1" w:rsidP="00140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E7455" w14:textId="77777777" w:rsidR="00EF7E36" w:rsidRDefault="00EF7E36" w:rsidP="00140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4AEC9" w14:textId="77777777" w:rsidR="001408D1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456C49AE" w14:textId="7A969958" w:rsidR="001408D1" w:rsidRPr="00585FAD" w:rsidRDefault="00AA2671" w:rsidP="00585FA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585FAD">
        <w:rPr>
          <w:rFonts w:ascii="Times New Roman" w:hAnsi="Times New Roman"/>
          <w:b/>
          <w:i/>
          <w:color w:val="002060"/>
          <w:sz w:val="24"/>
          <w:szCs w:val="24"/>
        </w:rPr>
        <w:t>Правила уборки в образовательных учреждениях</w:t>
      </w:r>
    </w:p>
    <w:p w14:paraId="66538022" w14:textId="77777777" w:rsidR="001408D1" w:rsidRPr="00255A57" w:rsidRDefault="001408D1" w:rsidP="001408D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F3D0F"/>
          <w:sz w:val="24"/>
          <w:szCs w:val="24"/>
        </w:rPr>
      </w:pPr>
    </w:p>
    <w:p w14:paraId="2C679615" w14:textId="77777777" w:rsidR="001408D1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1CF57587" w14:textId="77777777" w:rsidR="001408D1" w:rsidRDefault="001408D1" w:rsidP="0014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1B95CFAF" w14:textId="390D077C" w:rsidR="001408D1" w:rsidRDefault="002D4D6D" w:rsidP="002D4D6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</w:pPr>
      <w:hyperlink r:id="rId38" w:tooltip="Ссылка на КонсультантПлюс" w:history="1">
        <w:r w:rsidR="00CB6398" w:rsidRPr="002D4D6D">
          <w:rPr>
            <w:rStyle w:val="a4"/>
            <w:i/>
            <w:iCs/>
          </w:rPr>
          <w:t>"ГОСТ Р 70821-2023. Национальный стандарт Российской Федерации. Услуги профессиональной уборки - клининговые услуги. Уборка в общеобразовательных организациях. Общие требования и требования безопасности" (утв. и введен в действие Приказом Росстандарта от 18.07.2023 N 552-ст) {КонсультантПлюс}</w:t>
        </w:r>
      </w:hyperlink>
    </w:p>
    <w:p w14:paraId="3C9587E4" w14:textId="77777777" w:rsidR="00CB6398" w:rsidRDefault="00CB6398" w:rsidP="001408D1">
      <w:pPr>
        <w:pStyle w:val="a5"/>
        <w:autoSpaceDE w:val="0"/>
        <w:autoSpaceDN w:val="0"/>
        <w:adjustRightInd w:val="0"/>
        <w:spacing w:after="0" w:line="240" w:lineRule="auto"/>
        <w:jc w:val="both"/>
      </w:pPr>
    </w:p>
    <w:p w14:paraId="76A1D88D" w14:textId="39D38126" w:rsidR="001408D1" w:rsidRDefault="002D4D6D" w:rsidP="002D4D6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</w:pPr>
      <w:hyperlink r:id="rId39" w:tooltip="Ссылка на КонсультантПлюс" w:history="1">
        <w:r w:rsidR="00CB6398" w:rsidRPr="002D4D6D">
          <w:rPr>
            <w:rStyle w:val="a4"/>
            <w:i/>
            <w:iCs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{КонсультантПлюс}</w:t>
        </w:r>
      </w:hyperlink>
    </w:p>
    <w:p w14:paraId="5C08BAEB" w14:textId="77777777" w:rsidR="00CB6398" w:rsidRDefault="00CB6398" w:rsidP="001408D1">
      <w:pPr>
        <w:pStyle w:val="a5"/>
        <w:autoSpaceDE w:val="0"/>
        <w:autoSpaceDN w:val="0"/>
        <w:adjustRightInd w:val="0"/>
        <w:spacing w:after="0" w:line="240" w:lineRule="auto"/>
        <w:jc w:val="both"/>
      </w:pPr>
    </w:p>
    <w:p w14:paraId="09E957EA" w14:textId="4F35A6F5" w:rsidR="001836F0" w:rsidRDefault="002D4D6D" w:rsidP="002D4D6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hyperlink r:id="rId40" w:tooltip="Ссылка на КонсультантПлюс" w:history="1">
        <w:r w:rsidR="00CB6398" w:rsidRPr="002D4D6D">
          <w:rPr>
            <w:rStyle w:val="a4"/>
            <w:i/>
            <w:iCs/>
          </w:rPr>
          <w:t>Постановление Главного государственного санитарного врача РФ от 28.11.2002 N 44 (ред. от 29.12.2010) "О введении в действие санитарно-эпидемиологических правил и нормативов СанПиН 2.4.2.1178-02" {КонсультантПлюс}</w:t>
        </w:r>
      </w:hyperlink>
    </w:p>
    <w:p w14:paraId="202DE09D" w14:textId="77777777" w:rsidR="00CB6398" w:rsidRDefault="00CB6398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275373" w14:textId="77777777" w:rsidR="003F136D" w:rsidRDefault="003F136D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4409B7" w14:textId="2ACE7C5D" w:rsidR="003F136D" w:rsidRPr="000654F9" w:rsidRDefault="003F136D" w:rsidP="003F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5</w:t>
      </w: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14:paraId="7E35A218" w14:textId="77777777" w:rsidR="003F136D" w:rsidRPr="000654F9" w:rsidRDefault="003F136D" w:rsidP="003F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2BC80B1" w14:textId="4B07FC22" w:rsidR="00240180" w:rsidRPr="00240180" w:rsidRDefault="00B26F02" w:rsidP="0024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26F02">
        <w:rPr>
          <w:rFonts w:ascii="Times New Roman" w:hAnsi="Times New Roman"/>
          <w:color w:val="000000"/>
          <w:sz w:val="24"/>
          <w:szCs w:val="24"/>
        </w:rPr>
        <w:t xml:space="preserve">редусмотрен ли </w:t>
      </w:r>
      <w:r w:rsidR="00240180" w:rsidRPr="00B26F02">
        <w:rPr>
          <w:rFonts w:ascii="Times New Roman" w:hAnsi="Times New Roman"/>
          <w:color w:val="000000"/>
          <w:sz w:val="24"/>
          <w:szCs w:val="24"/>
        </w:rPr>
        <w:t>для бюджетного учреждения</w:t>
      </w:r>
      <w:r w:rsidR="00240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F02">
        <w:rPr>
          <w:rFonts w:ascii="Times New Roman" w:hAnsi="Times New Roman"/>
          <w:color w:val="000000"/>
          <w:sz w:val="24"/>
          <w:szCs w:val="24"/>
        </w:rPr>
        <w:t xml:space="preserve">аванс </w:t>
      </w:r>
      <w:r w:rsidR="00240180">
        <w:rPr>
          <w:rFonts w:ascii="Times New Roman" w:hAnsi="Times New Roman"/>
          <w:color w:val="000000"/>
          <w:sz w:val="24"/>
          <w:szCs w:val="24"/>
        </w:rPr>
        <w:t>при</w:t>
      </w:r>
      <w:r w:rsidRPr="00B26F02">
        <w:rPr>
          <w:rFonts w:ascii="Times New Roman" w:hAnsi="Times New Roman"/>
          <w:color w:val="000000"/>
          <w:sz w:val="24"/>
          <w:szCs w:val="24"/>
        </w:rPr>
        <w:t xml:space="preserve"> заключен</w:t>
      </w:r>
      <w:r w:rsidR="00240180">
        <w:rPr>
          <w:rFonts w:ascii="Times New Roman" w:hAnsi="Times New Roman"/>
          <w:color w:val="000000"/>
          <w:sz w:val="24"/>
          <w:szCs w:val="24"/>
        </w:rPr>
        <w:t xml:space="preserve">ии контракта 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r w:rsidRPr="00B26F0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41" w:history="1">
        <w:r w:rsidRPr="00240180">
          <w:rPr>
            <w:rStyle w:val="a4"/>
            <w:rFonts w:ascii="Times New Roman" w:hAnsi="Times New Roman"/>
            <w:sz w:val="24"/>
            <w:szCs w:val="24"/>
          </w:rPr>
          <w:t xml:space="preserve">п.32 ч.1 ст.93 </w:t>
        </w:r>
        <w:r w:rsidR="00240180" w:rsidRPr="00240180">
          <w:rPr>
            <w:rStyle w:val="a4"/>
            <w:rFonts w:ascii="Times New Roman" w:hAnsi="Times New Roman"/>
            <w:sz w:val="24"/>
            <w:szCs w:val="24"/>
          </w:rPr>
          <w:t>Закона 44-ФЗ</w:t>
        </w:r>
      </w:hyperlink>
      <w:r w:rsidR="0024018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40180">
        <w:rPr>
          <w:rFonts w:ascii="Calibri" w:hAnsi="Calibri" w:cs="Calibri"/>
        </w:rPr>
        <w:t>32</w:t>
      </w:r>
      <w:r w:rsidR="00240180">
        <w:rPr>
          <w:rFonts w:ascii="Calibri" w:hAnsi="Calibri" w:cs="Calibri"/>
        </w:rPr>
        <w:t xml:space="preserve">. </w:t>
      </w:r>
      <w:r w:rsidR="00240180">
        <w:rPr>
          <w:rFonts w:ascii="Calibri" w:hAnsi="Calibri" w:cs="Calibri"/>
        </w:rPr>
        <w:t xml:space="preserve"> аренда нежилого здания, строения, сооружения, нежилого помещения, земельного участка, а также аренда жилых помещений, находящихся на территории иностранного государства, заказчиками, осуществляющими деятельность на терр</w:t>
      </w:r>
      <w:r w:rsidR="00240180">
        <w:rPr>
          <w:rFonts w:ascii="Calibri" w:hAnsi="Calibri" w:cs="Calibri"/>
        </w:rPr>
        <w:t>итории иностранного государства</w:t>
      </w:r>
      <w:proofErr w:type="gramStart"/>
      <w:r w:rsidR="00240180">
        <w:rPr>
          <w:rFonts w:ascii="Calibri" w:hAnsi="Calibri" w:cs="Calibri"/>
        </w:rPr>
        <w:t>) ?</w:t>
      </w:r>
      <w:proofErr w:type="gramEnd"/>
    </w:p>
    <w:p w14:paraId="05F523B7" w14:textId="77777777" w:rsidR="003F136D" w:rsidRDefault="003F136D" w:rsidP="003F136D">
      <w:pPr>
        <w:autoSpaceDE w:val="0"/>
        <w:autoSpaceDN w:val="0"/>
        <w:adjustRightInd w:val="0"/>
        <w:spacing w:after="0" w:line="240" w:lineRule="auto"/>
      </w:pPr>
    </w:p>
    <w:p w14:paraId="394C0196" w14:textId="77777777" w:rsidR="003F136D" w:rsidRPr="000654F9" w:rsidRDefault="003F136D" w:rsidP="0024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 w:fldLock="1"/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0654F9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14:paraId="6B86FAE4" w14:textId="6E2885CA" w:rsidR="00643F6A" w:rsidRPr="00643F6A" w:rsidRDefault="00643F6A" w:rsidP="0064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аванс может быть.</w:t>
      </w:r>
    </w:p>
    <w:p w14:paraId="60783EF3" w14:textId="042A0325" w:rsidR="0004254D" w:rsidRPr="0004254D" w:rsidRDefault="00643F6A" w:rsidP="0064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643F6A">
        <w:rPr>
          <w:rFonts w:ascii="Times New Roman" w:hAnsi="Times New Roman"/>
          <w:color w:val="000000"/>
          <w:sz w:val="24"/>
          <w:szCs w:val="24"/>
        </w:rPr>
        <w:t>оложениями Закона N 44-ФЗ установлена обязанность дл</w:t>
      </w:r>
      <w:r w:rsidR="0004254D" w:rsidRPr="0004254D">
        <w:rPr>
          <w:rFonts w:ascii="Times New Roman" w:hAnsi="Times New Roman"/>
          <w:color w:val="000000"/>
          <w:sz w:val="24"/>
          <w:szCs w:val="24"/>
        </w:rPr>
        <w:t xml:space="preserve">я заказчика устанавливать требование обеспечения исполнения контракта в размере от десяти до тридцати процентов начальной (максимальной) цены контракта, но не менее чем в размере аванса (если контрактом предусмотрена выплата аванса), в случае если начальная (максимальная) цена контракта превышает пятьдесят миллионов рублей. </w:t>
      </w:r>
    </w:p>
    <w:p w14:paraId="0013E000" w14:textId="77777777" w:rsidR="0004254D" w:rsidRPr="0004254D" w:rsidRDefault="0004254D" w:rsidP="000425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254D">
        <w:rPr>
          <w:rFonts w:ascii="Times New Roman" w:hAnsi="Times New Roman"/>
          <w:color w:val="000000"/>
          <w:sz w:val="24"/>
          <w:szCs w:val="24"/>
        </w:rPr>
        <w:t xml:space="preserve">Закон N 44-ФЗ не содержит каких-либо особых требований к авансовым платежам. Однако ч. 13 ст. 37 данного Закона предусмотрено, что нельзя выплачивать аванс при исполнении контракта, заключенного с участником закупки, в отношении которого применены антидемпинговые меры. </w:t>
      </w:r>
    </w:p>
    <w:p w14:paraId="33E59EC0" w14:textId="14165300" w:rsidR="003F136D" w:rsidRPr="0004254D" w:rsidRDefault="0004254D" w:rsidP="000425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254D">
        <w:rPr>
          <w:rFonts w:ascii="Times New Roman" w:hAnsi="Times New Roman"/>
          <w:color w:val="000000"/>
          <w:sz w:val="24"/>
          <w:szCs w:val="24"/>
        </w:rPr>
        <w:t xml:space="preserve">В отдельных нормативных правовых актах вместе с тем могут предусматриваться ограничения в отношении аванса. Так, заказчики, которые являются получателями средств федерального бюджета , должны соблюдать ограничения на включение в контракты условия об авансе и требования к его размеру, определенные в </w:t>
      </w:r>
      <w:hyperlink r:id="rId42" w:history="1">
        <w:r w:rsidRPr="00643F6A">
          <w:rPr>
            <w:rStyle w:val="a4"/>
            <w:rFonts w:ascii="Times New Roman" w:hAnsi="Times New Roman"/>
            <w:sz w:val="24"/>
            <w:szCs w:val="24"/>
          </w:rPr>
          <w:t>п. 18 Положения</w:t>
        </w:r>
      </w:hyperlink>
      <w:r w:rsidRPr="0004254D">
        <w:rPr>
          <w:rFonts w:ascii="Times New Roman" w:hAnsi="Times New Roman"/>
          <w:color w:val="000000"/>
          <w:sz w:val="24"/>
          <w:szCs w:val="24"/>
        </w:rPr>
        <w:t xml:space="preserve"> о мерах по обеспечению исполнения федерального бюджета (утв. Постановлением Правительства РФ от 09.12.2017 N 1496 "О мерах по обеспечению ис</w:t>
      </w:r>
      <w:r w:rsidR="00643F6A">
        <w:rPr>
          <w:rFonts w:ascii="Times New Roman" w:hAnsi="Times New Roman"/>
          <w:color w:val="000000"/>
          <w:sz w:val="24"/>
          <w:szCs w:val="24"/>
        </w:rPr>
        <w:t>полнения федерального бюджета").</w:t>
      </w:r>
    </w:p>
    <w:p w14:paraId="10F0BBE7" w14:textId="77777777" w:rsidR="003F136D" w:rsidRDefault="003F136D" w:rsidP="003F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5433D" w14:textId="77777777" w:rsidR="003F136D" w:rsidRDefault="003F136D" w:rsidP="003F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0654F9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0654F9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57CC1E3D" w14:textId="66250E2A" w:rsidR="00240180" w:rsidRPr="00240180" w:rsidRDefault="00240180" w:rsidP="00240180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240180">
        <w:rPr>
          <w:rFonts w:ascii="Times New Roman" w:hAnsi="Times New Roman"/>
          <w:b/>
          <w:i/>
          <w:color w:val="002060"/>
          <w:sz w:val="24"/>
          <w:szCs w:val="24"/>
        </w:rPr>
        <w:t>п.32 ч.1 ст.93 Закона 44-ФЗ</w:t>
      </w:r>
      <w:r>
        <w:rPr>
          <w:rFonts w:ascii="Times New Roman" w:hAnsi="Times New Roman"/>
          <w:b/>
          <w:i/>
          <w:color w:val="002060"/>
          <w:sz w:val="24"/>
          <w:szCs w:val="24"/>
        </w:rPr>
        <w:t xml:space="preserve"> (дополнительная информация к норме)</w:t>
      </w:r>
    </w:p>
    <w:p w14:paraId="3D1E5805" w14:textId="77777777" w:rsidR="00240180" w:rsidRPr="00240180" w:rsidRDefault="00240180" w:rsidP="003F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</w:p>
    <w:p w14:paraId="40E67C2D" w14:textId="4CB0FE73" w:rsidR="003F136D" w:rsidRDefault="003F136D" w:rsidP="003F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0654F9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4AF8407B" w14:textId="12521EE2" w:rsidR="00643F6A" w:rsidRDefault="00643F6A" w:rsidP="002D4D6D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hyperlink r:id="rId43" w:tooltip="Ссылка на КонсультантПлюс" w:history="1">
        <w:r w:rsidRPr="002D4D6D">
          <w:rPr>
            <w:rStyle w:val="a4"/>
            <w:i/>
            <w:iCs/>
          </w:rPr>
          <w:t>Путеводитель по договорной работе. Государственный и муниципальный контракт {КонсультантПлюс}</w:t>
        </w:r>
      </w:hyperlink>
    </w:p>
    <w:p w14:paraId="3BBB3B3A" w14:textId="1CEAD5C8" w:rsidR="00643F6A" w:rsidRDefault="00643F6A" w:rsidP="002D4D6D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hyperlink r:id="rId44" w:tooltip="Ссылка на КонсультантПлюс" w:history="1">
        <w:r w:rsidRPr="002D4D6D">
          <w:rPr>
            <w:i/>
            <w:iCs/>
            <w:color w:val="0000FF"/>
            <w:u w:val="single"/>
          </w:rPr>
          <w:t>Постановление Правительства РФ от 09.12.2017 N 1496 (ред. от 28.12.2023) "О мерах по обеспечению исполнения федерального бюджета" (вместе с "Положением о мерах по обеспечению исполнения федерального бюджета") {КонсультантПлюс}</w:t>
        </w:r>
      </w:hyperlink>
    </w:p>
    <w:p w14:paraId="6536ACF4" w14:textId="2819FDAE" w:rsidR="003F136D" w:rsidRPr="002D4D6D" w:rsidRDefault="00240180" w:rsidP="002D4D6D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hyperlink r:id="rId45" w:tooltip="Ссылка на КонсультантПлюс" w:history="1">
        <w:r w:rsidRPr="002D4D6D">
          <w:rPr>
            <w:rStyle w:val="a4"/>
            <w:i/>
            <w:iCs/>
          </w:rPr>
          <w:t>Позиции судов по спорным вопросам. Бюджетные организации: Авансы по контракту по Закону N 44-ФЗ (КонсультантПлюс, 2024) {КонсультантПлюс}</w:t>
        </w:r>
      </w:hyperlink>
    </w:p>
    <w:p w14:paraId="7684F1FA" w14:textId="77777777" w:rsidR="003F136D" w:rsidRDefault="003F136D" w:rsidP="00065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2C404C2" w14:textId="77777777" w:rsidR="008C05EF" w:rsidRPr="00CC2D23" w:rsidRDefault="008C05EF" w:rsidP="008C05EF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  <w:u w:val="single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C2D23">
        <w:rPr>
          <w:rFonts w:ascii="Book Antiqua" w:hAnsi="Book Antiqua"/>
          <w:b/>
          <w:color w:val="FF3300"/>
          <w:sz w:val="24"/>
          <w:szCs w:val="24"/>
          <w:u w:val="single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14:paraId="34F72D5E" w14:textId="77777777" w:rsidR="008C05EF" w:rsidRPr="003B2330" w:rsidRDefault="008C05EF" w:rsidP="008C05E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</w:rPr>
      </w:pPr>
    </w:p>
    <w:p w14:paraId="1490CAD4" w14:textId="6439FE5A" w:rsidR="008C05EF" w:rsidRPr="002D4D6D" w:rsidRDefault="008C05EF" w:rsidP="002D4D6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7030A0"/>
          <w:sz w:val="24"/>
          <w:szCs w:val="24"/>
        </w:rPr>
      </w:pPr>
      <w:r w:rsidRPr="00CC2D23">
        <w:rPr>
          <w:rFonts w:ascii="Book Antiqua" w:hAnsi="Book Antiqua"/>
          <w:b/>
          <w:color w:val="7030A0"/>
          <w:sz w:val="24"/>
          <w:szCs w:val="24"/>
        </w:rPr>
        <w:t>Благодарим Вас за выбор ООО «РИЦ» в качестве помощника в решении профессиональных вопросов</w:t>
      </w:r>
    </w:p>
    <w:sectPr w:rsidR="008C05EF" w:rsidRPr="002D4D6D" w:rsidSect="0079516C">
      <w:footerReference w:type="default" r:id="rId46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00FE1" w14:textId="77777777" w:rsidR="0079516C" w:rsidRDefault="0079516C" w:rsidP="000654F9">
      <w:pPr>
        <w:spacing w:after="0" w:line="240" w:lineRule="auto"/>
      </w:pPr>
      <w:r>
        <w:separator/>
      </w:r>
    </w:p>
  </w:endnote>
  <w:endnote w:type="continuationSeparator" w:id="0">
    <w:p w14:paraId="1EC27D01" w14:textId="77777777" w:rsidR="0079516C" w:rsidRDefault="0079516C" w:rsidP="0006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E0D4" w14:textId="77777777" w:rsidR="008C05EF" w:rsidRPr="004A0C24" w:rsidRDefault="008C05EF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 w:rsidRPr="004A0C24">
      <w:rPr>
        <w:rFonts w:ascii="Times New Roman" w:hAnsi="Times New Roman"/>
        <w:b/>
        <w:bCs/>
        <w:color w:val="FF6600"/>
        <w:sz w:val="20"/>
        <w:szCs w:val="20"/>
        <w:u w:val="single"/>
      </w:rPr>
      <w:t>Линия</w:t>
    </w:r>
    <w:r w:rsidR="00790EE0" w:rsidRPr="004A0C24">
      <w:rPr>
        <w:rFonts w:ascii="Times New Roman" w:hAnsi="Times New Roman"/>
        <w:b/>
        <w:bCs/>
        <w:color w:val="FF6600"/>
        <w:sz w:val="20"/>
        <w:szCs w:val="20"/>
        <w:u w:val="single"/>
      </w:rPr>
      <w:t xml:space="preserve"> </w:t>
    </w:r>
    <w:r w:rsidRPr="004A0C24">
      <w:rPr>
        <w:rFonts w:ascii="Times New Roman" w:hAnsi="Times New Roman"/>
        <w:b/>
        <w:bCs/>
        <w:color w:val="FF6600"/>
        <w:sz w:val="20"/>
        <w:szCs w:val="20"/>
        <w:u w:val="single"/>
      </w:rPr>
      <w:t>Консультаций ООО «РИЦ»</w:t>
    </w:r>
  </w:p>
  <w:p w14:paraId="3B6AD9B1" w14:textId="77777777" w:rsidR="008C05EF" w:rsidRPr="002460D8" w:rsidRDefault="002D4D6D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history="1">
      <w:r w:rsidR="008C05EF" w:rsidRPr="002460D8">
        <w:rPr>
          <w:rStyle w:val="a4"/>
          <w:rFonts w:ascii="Times New Roman" w:hAnsi="Times New Roman"/>
          <w:b/>
          <w:bCs/>
        </w:rPr>
        <w:t>www.ric501.ru</w:t>
      </w:r>
    </w:hyperlink>
  </w:p>
  <w:p w14:paraId="0D2E2961" w14:textId="77777777" w:rsidR="008C05EF" w:rsidRPr="002460D8" w:rsidRDefault="008C05EF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 w:rsidRPr="002460D8">
      <w:rPr>
        <w:rFonts w:ascii="Times New Roman" w:hAnsi="Times New Roman"/>
        <w:b/>
        <w:bCs/>
        <w:color w:val="7030A0"/>
        <w:sz w:val="20"/>
        <w:szCs w:val="20"/>
      </w:rPr>
      <w:t>телефон:</w:t>
    </w:r>
    <w:r w:rsidRPr="002460D8">
      <w:rPr>
        <w:rFonts w:ascii="Times New Roman" w:hAnsi="Times New Roman"/>
        <w:b/>
        <w:bCs/>
        <w:color w:val="0000FF"/>
      </w:rPr>
      <w:t xml:space="preserve">  8</w:t>
    </w:r>
    <w:proofErr w:type="gramEnd"/>
    <w:r w:rsidRPr="002460D8">
      <w:rPr>
        <w:rFonts w:ascii="Times New Roman" w:hAnsi="Times New Roman"/>
        <w:b/>
        <w:bCs/>
        <w:color w:val="0000FF"/>
      </w:rPr>
      <w:t>(812) 9-606-900</w:t>
    </w:r>
  </w:p>
  <w:p w14:paraId="3EF62C0E" w14:textId="77777777" w:rsidR="008C05EF" w:rsidRPr="002460D8" w:rsidRDefault="008C05EF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 w:rsidRPr="002460D8"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 w:rsidRPr="002460D8">
      <w:rPr>
        <w:rFonts w:ascii="Times New Roman" w:hAnsi="Times New Roman"/>
        <w:b/>
        <w:bCs/>
        <w:color w:val="7030A0"/>
        <w:sz w:val="20"/>
        <w:szCs w:val="20"/>
      </w:rPr>
      <w:t>-</w:t>
    </w:r>
    <w:r w:rsidRPr="002460D8"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 w:rsidRPr="002460D8">
      <w:rPr>
        <w:rFonts w:ascii="Times New Roman" w:hAnsi="Times New Roman"/>
        <w:b/>
        <w:bCs/>
        <w:color w:val="7030A0"/>
        <w:sz w:val="20"/>
        <w:szCs w:val="20"/>
      </w:rPr>
      <w:t>:</w:t>
    </w:r>
    <w:r w:rsidRPr="002460D8">
      <w:rPr>
        <w:rFonts w:ascii="Times New Roman" w:hAnsi="Times New Roman"/>
        <w:b/>
        <w:bCs/>
        <w:color w:val="0000FF"/>
      </w:rPr>
      <w:t xml:space="preserve"> </w:t>
    </w:r>
    <w:hyperlink r:id="rId2" w:history="1">
      <w:r w:rsidRPr="002460D8">
        <w:rPr>
          <w:rStyle w:val="a4"/>
          <w:rFonts w:ascii="Times New Roman" w:hAnsi="Times New Roman"/>
          <w:b/>
          <w:bCs/>
          <w:lang w:val="en-US"/>
        </w:rPr>
        <w:t>gl</w:t>
      </w:r>
      <w:r w:rsidRPr="002460D8">
        <w:rPr>
          <w:rStyle w:val="a4"/>
          <w:rFonts w:ascii="Times New Roman" w:hAnsi="Times New Roman"/>
          <w:b/>
          <w:bCs/>
        </w:rPr>
        <w:t>@</w:t>
      </w:r>
      <w:r w:rsidRPr="002460D8">
        <w:rPr>
          <w:rStyle w:val="a4"/>
          <w:rFonts w:ascii="Times New Roman" w:hAnsi="Times New Roman"/>
          <w:b/>
          <w:bCs/>
          <w:lang w:val="en-US"/>
        </w:rPr>
        <w:t>ric</w:t>
      </w:r>
      <w:r w:rsidRPr="002460D8">
        <w:rPr>
          <w:rStyle w:val="a4"/>
          <w:rFonts w:ascii="Times New Roman" w:hAnsi="Times New Roman"/>
          <w:b/>
          <w:bCs/>
        </w:rPr>
        <w:t>501.</w:t>
      </w:r>
      <w:proofErr w:type="spellStart"/>
      <w:r w:rsidRPr="002460D8">
        <w:rPr>
          <w:rStyle w:val="a4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C7CB" w14:textId="77777777" w:rsidR="0079516C" w:rsidRDefault="0079516C" w:rsidP="000654F9">
      <w:pPr>
        <w:spacing w:after="0" w:line="240" w:lineRule="auto"/>
      </w:pPr>
      <w:r>
        <w:separator/>
      </w:r>
    </w:p>
  </w:footnote>
  <w:footnote w:type="continuationSeparator" w:id="0">
    <w:p w14:paraId="07D54B5B" w14:textId="77777777" w:rsidR="0079516C" w:rsidRDefault="0079516C" w:rsidP="00065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57FC4"/>
    <w:multiLevelType w:val="hybridMultilevel"/>
    <w:tmpl w:val="CFE6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E5990"/>
    <w:multiLevelType w:val="hybridMultilevel"/>
    <w:tmpl w:val="494AE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6417C"/>
    <w:multiLevelType w:val="hybridMultilevel"/>
    <w:tmpl w:val="C186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2797C"/>
    <w:multiLevelType w:val="hybridMultilevel"/>
    <w:tmpl w:val="4588C9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1726B2"/>
    <w:multiLevelType w:val="hybridMultilevel"/>
    <w:tmpl w:val="59325D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707A71"/>
    <w:multiLevelType w:val="hybridMultilevel"/>
    <w:tmpl w:val="0D96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B0E"/>
    <w:multiLevelType w:val="hybridMultilevel"/>
    <w:tmpl w:val="D6FC21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E5FF6"/>
    <w:multiLevelType w:val="hybridMultilevel"/>
    <w:tmpl w:val="751C3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7C4"/>
    <w:multiLevelType w:val="hybridMultilevel"/>
    <w:tmpl w:val="F444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B729D"/>
    <w:multiLevelType w:val="hybridMultilevel"/>
    <w:tmpl w:val="63D42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A45AF"/>
    <w:multiLevelType w:val="hybridMultilevel"/>
    <w:tmpl w:val="14881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60F8"/>
    <w:multiLevelType w:val="hybridMultilevel"/>
    <w:tmpl w:val="4EEE5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D688A"/>
    <w:multiLevelType w:val="hybridMultilevel"/>
    <w:tmpl w:val="A2D8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E277F"/>
    <w:multiLevelType w:val="hybridMultilevel"/>
    <w:tmpl w:val="B544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47113"/>
    <w:multiLevelType w:val="hybridMultilevel"/>
    <w:tmpl w:val="7014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E4FB7"/>
    <w:multiLevelType w:val="hybridMultilevel"/>
    <w:tmpl w:val="EA60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A3CB2"/>
    <w:multiLevelType w:val="hybridMultilevel"/>
    <w:tmpl w:val="91B206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2D0258"/>
    <w:multiLevelType w:val="hybridMultilevel"/>
    <w:tmpl w:val="3B24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A1639"/>
    <w:multiLevelType w:val="hybridMultilevel"/>
    <w:tmpl w:val="7112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F0D85"/>
    <w:multiLevelType w:val="hybridMultilevel"/>
    <w:tmpl w:val="A230B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295A"/>
    <w:multiLevelType w:val="hybridMultilevel"/>
    <w:tmpl w:val="CC2A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F18F7"/>
    <w:multiLevelType w:val="hybridMultilevel"/>
    <w:tmpl w:val="8FF8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795A"/>
    <w:multiLevelType w:val="hybridMultilevel"/>
    <w:tmpl w:val="8AB8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25410"/>
    <w:multiLevelType w:val="hybridMultilevel"/>
    <w:tmpl w:val="8C10E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20DE1"/>
    <w:multiLevelType w:val="hybridMultilevel"/>
    <w:tmpl w:val="265A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92C6E"/>
    <w:multiLevelType w:val="hybridMultilevel"/>
    <w:tmpl w:val="457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1D48"/>
    <w:multiLevelType w:val="hybridMultilevel"/>
    <w:tmpl w:val="5014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40A95"/>
    <w:multiLevelType w:val="hybridMultilevel"/>
    <w:tmpl w:val="3BA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A48B4"/>
    <w:multiLevelType w:val="hybridMultilevel"/>
    <w:tmpl w:val="45E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83DC8"/>
    <w:multiLevelType w:val="hybridMultilevel"/>
    <w:tmpl w:val="275C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1276A"/>
    <w:multiLevelType w:val="hybridMultilevel"/>
    <w:tmpl w:val="E74C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93869"/>
    <w:multiLevelType w:val="hybridMultilevel"/>
    <w:tmpl w:val="22B4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75BE1"/>
    <w:multiLevelType w:val="hybridMultilevel"/>
    <w:tmpl w:val="0070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13776"/>
    <w:multiLevelType w:val="hybridMultilevel"/>
    <w:tmpl w:val="8F26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93C8C"/>
    <w:multiLevelType w:val="hybridMultilevel"/>
    <w:tmpl w:val="4E2C5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079DB"/>
    <w:multiLevelType w:val="multilevel"/>
    <w:tmpl w:val="44C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D076F3"/>
    <w:multiLevelType w:val="hybridMultilevel"/>
    <w:tmpl w:val="45880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8636AA"/>
    <w:multiLevelType w:val="hybridMultilevel"/>
    <w:tmpl w:val="ACEE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2566E"/>
    <w:multiLevelType w:val="hybridMultilevel"/>
    <w:tmpl w:val="7162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54A0"/>
    <w:multiLevelType w:val="hybridMultilevel"/>
    <w:tmpl w:val="16DC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03080"/>
    <w:multiLevelType w:val="hybridMultilevel"/>
    <w:tmpl w:val="BB02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41"/>
  </w:num>
  <w:num w:numId="4">
    <w:abstractNumId w:val="11"/>
  </w:num>
  <w:num w:numId="5">
    <w:abstractNumId w:val="35"/>
  </w:num>
  <w:num w:numId="6">
    <w:abstractNumId w:val="20"/>
  </w:num>
  <w:num w:numId="7">
    <w:abstractNumId w:val="38"/>
  </w:num>
  <w:num w:numId="8">
    <w:abstractNumId w:val="34"/>
  </w:num>
  <w:num w:numId="9">
    <w:abstractNumId w:val="22"/>
  </w:num>
  <w:num w:numId="10">
    <w:abstractNumId w:val="19"/>
  </w:num>
  <w:num w:numId="11">
    <w:abstractNumId w:val="18"/>
  </w:num>
  <w:num w:numId="12">
    <w:abstractNumId w:val="39"/>
  </w:num>
  <w:num w:numId="13">
    <w:abstractNumId w:val="8"/>
  </w:num>
  <w:num w:numId="14">
    <w:abstractNumId w:val="13"/>
  </w:num>
  <w:num w:numId="15">
    <w:abstractNumId w:val="26"/>
  </w:num>
  <w:num w:numId="16">
    <w:abstractNumId w:val="14"/>
  </w:num>
  <w:num w:numId="17">
    <w:abstractNumId w:val="3"/>
  </w:num>
  <w:num w:numId="18">
    <w:abstractNumId w:val="1"/>
  </w:num>
  <w:num w:numId="19">
    <w:abstractNumId w:val="0"/>
  </w:num>
  <w:num w:numId="20">
    <w:abstractNumId w:val="2"/>
  </w:num>
  <w:num w:numId="21">
    <w:abstractNumId w:val="25"/>
  </w:num>
  <w:num w:numId="22">
    <w:abstractNumId w:val="23"/>
  </w:num>
  <w:num w:numId="23">
    <w:abstractNumId w:val="40"/>
  </w:num>
  <w:num w:numId="24">
    <w:abstractNumId w:val="27"/>
  </w:num>
  <w:num w:numId="25">
    <w:abstractNumId w:val="30"/>
  </w:num>
  <w:num w:numId="26">
    <w:abstractNumId w:val="5"/>
  </w:num>
  <w:num w:numId="27">
    <w:abstractNumId w:val="12"/>
  </w:num>
  <w:num w:numId="28">
    <w:abstractNumId w:val="4"/>
  </w:num>
  <w:num w:numId="29">
    <w:abstractNumId w:val="10"/>
  </w:num>
  <w:num w:numId="30">
    <w:abstractNumId w:val="7"/>
  </w:num>
  <w:num w:numId="31">
    <w:abstractNumId w:val="28"/>
  </w:num>
  <w:num w:numId="32">
    <w:abstractNumId w:val="17"/>
  </w:num>
  <w:num w:numId="33">
    <w:abstractNumId w:val="32"/>
  </w:num>
  <w:num w:numId="34">
    <w:abstractNumId w:val="24"/>
  </w:num>
  <w:num w:numId="35">
    <w:abstractNumId w:val="33"/>
  </w:num>
  <w:num w:numId="36">
    <w:abstractNumId w:val="15"/>
  </w:num>
  <w:num w:numId="37">
    <w:abstractNumId w:val="37"/>
  </w:num>
  <w:num w:numId="38">
    <w:abstractNumId w:val="21"/>
  </w:num>
  <w:num w:numId="39">
    <w:abstractNumId w:val="6"/>
  </w:num>
  <w:num w:numId="40">
    <w:abstractNumId w:val="16"/>
  </w:num>
  <w:num w:numId="41">
    <w:abstractNumId w:val="3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7F"/>
    <w:rsid w:val="0000606F"/>
    <w:rsid w:val="00014B7A"/>
    <w:rsid w:val="00031728"/>
    <w:rsid w:val="00034B1C"/>
    <w:rsid w:val="0004254D"/>
    <w:rsid w:val="0005046D"/>
    <w:rsid w:val="0006160C"/>
    <w:rsid w:val="000654F9"/>
    <w:rsid w:val="00073E09"/>
    <w:rsid w:val="00076714"/>
    <w:rsid w:val="00083ED9"/>
    <w:rsid w:val="00085B46"/>
    <w:rsid w:val="000941B6"/>
    <w:rsid w:val="000B14DA"/>
    <w:rsid w:val="000C5E42"/>
    <w:rsid w:val="00125CBA"/>
    <w:rsid w:val="001408D1"/>
    <w:rsid w:val="00141425"/>
    <w:rsid w:val="00163025"/>
    <w:rsid w:val="001641CB"/>
    <w:rsid w:val="00173597"/>
    <w:rsid w:val="00182C41"/>
    <w:rsid w:val="001833DD"/>
    <w:rsid w:val="001836F0"/>
    <w:rsid w:val="0018487F"/>
    <w:rsid w:val="00190610"/>
    <w:rsid w:val="001A23C2"/>
    <w:rsid w:val="001B7300"/>
    <w:rsid w:val="001F0FBF"/>
    <w:rsid w:val="001F6EC7"/>
    <w:rsid w:val="00202534"/>
    <w:rsid w:val="002130E9"/>
    <w:rsid w:val="00216AC4"/>
    <w:rsid w:val="0022224F"/>
    <w:rsid w:val="0022710B"/>
    <w:rsid w:val="00240180"/>
    <w:rsid w:val="002422CD"/>
    <w:rsid w:val="002460D8"/>
    <w:rsid w:val="00246D99"/>
    <w:rsid w:val="00255A57"/>
    <w:rsid w:val="00287931"/>
    <w:rsid w:val="002B3A24"/>
    <w:rsid w:val="002D4D6D"/>
    <w:rsid w:val="002D5961"/>
    <w:rsid w:val="002E2C6B"/>
    <w:rsid w:val="00344071"/>
    <w:rsid w:val="003463AD"/>
    <w:rsid w:val="00366B5B"/>
    <w:rsid w:val="00377F1F"/>
    <w:rsid w:val="0038175D"/>
    <w:rsid w:val="003A68F4"/>
    <w:rsid w:val="003B2330"/>
    <w:rsid w:val="003C1B28"/>
    <w:rsid w:val="003E2B18"/>
    <w:rsid w:val="003F136D"/>
    <w:rsid w:val="004261A7"/>
    <w:rsid w:val="004A0C24"/>
    <w:rsid w:val="004B23A0"/>
    <w:rsid w:val="004C1955"/>
    <w:rsid w:val="005040B2"/>
    <w:rsid w:val="00530787"/>
    <w:rsid w:val="00544F10"/>
    <w:rsid w:val="00564CEA"/>
    <w:rsid w:val="00566A0C"/>
    <w:rsid w:val="00570942"/>
    <w:rsid w:val="0057532B"/>
    <w:rsid w:val="0057548F"/>
    <w:rsid w:val="00585FAD"/>
    <w:rsid w:val="00586534"/>
    <w:rsid w:val="005C6235"/>
    <w:rsid w:val="005C79BD"/>
    <w:rsid w:val="005D2ABE"/>
    <w:rsid w:val="0061572A"/>
    <w:rsid w:val="00630A04"/>
    <w:rsid w:val="0063391F"/>
    <w:rsid w:val="00635A40"/>
    <w:rsid w:val="00643F6A"/>
    <w:rsid w:val="00647453"/>
    <w:rsid w:val="0065185E"/>
    <w:rsid w:val="00664E8D"/>
    <w:rsid w:val="00665689"/>
    <w:rsid w:val="006724B7"/>
    <w:rsid w:val="0068129E"/>
    <w:rsid w:val="00691DDA"/>
    <w:rsid w:val="006B00A6"/>
    <w:rsid w:val="006D24A4"/>
    <w:rsid w:val="006D57CB"/>
    <w:rsid w:val="006E4BBC"/>
    <w:rsid w:val="006E6898"/>
    <w:rsid w:val="006F10B9"/>
    <w:rsid w:val="007102A8"/>
    <w:rsid w:val="00727E03"/>
    <w:rsid w:val="00741D7F"/>
    <w:rsid w:val="007427C5"/>
    <w:rsid w:val="00743DE6"/>
    <w:rsid w:val="0074522E"/>
    <w:rsid w:val="0077249A"/>
    <w:rsid w:val="0078101B"/>
    <w:rsid w:val="00790EE0"/>
    <w:rsid w:val="0079516C"/>
    <w:rsid w:val="007A1F92"/>
    <w:rsid w:val="007A74AB"/>
    <w:rsid w:val="007C7E82"/>
    <w:rsid w:val="007D395E"/>
    <w:rsid w:val="00801971"/>
    <w:rsid w:val="008139EA"/>
    <w:rsid w:val="008463FD"/>
    <w:rsid w:val="00854B01"/>
    <w:rsid w:val="00872983"/>
    <w:rsid w:val="00876B06"/>
    <w:rsid w:val="008A0430"/>
    <w:rsid w:val="008B2886"/>
    <w:rsid w:val="008B3A90"/>
    <w:rsid w:val="008C05EF"/>
    <w:rsid w:val="008F18BA"/>
    <w:rsid w:val="0090029E"/>
    <w:rsid w:val="00904DEA"/>
    <w:rsid w:val="00931640"/>
    <w:rsid w:val="00945F67"/>
    <w:rsid w:val="00952266"/>
    <w:rsid w:val="00977996"/>
    <w:rsid w:val="009B1025"/>
    <w:rsid w:val="009C18B7"/>
    <w:rsid w:val="009C54B0"/>
    <w:rsid w:val="009D66F7"/>
    <w:rsid w:val="009D7409"/>
    <w:rsid w:val="009E3FB0"/>
    <w:rsid w:val="00A20244"/>
    <w:rsid w:val="00A260EF"/>
    <w:rsid w:val="00A7010F"/>
    <w:rsid w:val="00A72360"/>
    <w:rsid w:val="00A86660"/>
    <w:rsid w:val="00AA2671"/>
    <w:rsid w:val="00AC0067"/>
    <w:rsid w:val="00AD1FA5"/>
    <w:rsid w:val="00AE530D"/>
    <w:rsid w:val="00B00FF5"/>
    <w:rsid w:val="00B01BD4"/>
    <w:rsid w:val="00B05E89"/>
    <w:rsid w:val="00B06AE4"/>
    <w:rsid w:val="00B14D06"/>
    <w:rsid w:val="00B16E8C"/>
    <w:rsid w:val="00B2115F"/>
    <w:rsid w:val="00B22948"/>
    <w:rsid w:val="00B239A3"/>
    <w:rsid w:val="00B26F02"/>
    <w:rsid w:val="00B311D4"/>
    <w:rsid w:val="00B63317"/>
    <w:rsid w:val="00B70FDB"/>
    <w:rsid w:val="00B84ED3"/>
    <w:rsid w:val="00BC2794"/>
    <w:rsid w:val="00BD15E9"/>
    <w:rsid w:val="00BD3151"/>
    <w:rsid w:val="00BD6082"/>
    <w:rsid w:val="00BF5ABD"/>
    <w:rsid w:val="00C10D83"/>
    <w:rsid w:val="00C16D8B"/>
    <w:rsid w:val="00C22C54"/>
    <w:rsid w:val="00C31444"/>
    <w:rsid w:val="00C33124"/>
    <w:rsid w:val="00C366E9"/>
    <w:rsid w:val="00C40BDE"/>
    <w:rsid w:val="00C84A85"/>
    <w:rsid w:val="00C92019"/>
    <w:rsid w:val="00CA2B7C"/>
    <w:rsid w:val="00CB1A1E"/>
    <w:rsid w:val="00CB6398"/>
    <w:rsid w:val="00CB64DC"/>
    <w:rsid w:val="00CB7746"/>
    <w:rsid w:val="00CC0C68"/>
    <w:rsid w:val="00CC2D23"/>
    <w:rsid w:val="00D25054"/>
    <w:rsid w:val="00D371A1"/>
    <w:rsid w:val="00D41768"/>
    <w:rsid w:val="00D566FF"/>
    <w:rsid w:val="00D56C09"/>
    <w:rsid w:val="00D57E55"/>
    <w:rsid w:val="00D93538"/>
    <w:rsid w:val="00DA5A74"/>
    <w:rsid w:val="00DB046D"/>
    <w:rsid w:val="00DC7AFF"/>
    <w:rsid w:val="00DD5969"/>
    <w:rsid w:val="00E220CB"/>
    <w:rsid w:val="00E2367F"/>
    <w:rsid w:val="00E35308"/>
    <w:rsid w:val="00E77A65"/>
    <w:rsid w:val="00E853EF"/>
    <w:rsid w:val="00EC6668"/>
    <w:rsid w:val="00EF023C"/>
    <w:rsid w:val="00EF7E36"/>
    <w:rsid w:val="00F14B4E"/>
    <w:rsid w:val="00F2245E"/>
    <w:rsid w:val="00F72346"/>
    <w:rsid w:val="00F822C4"/>
    <w:rsid w:val="00FA55B4"/>
    <w:rsid w:val="00FB29C5"/>
    <w:rsid w:val="00FB7256"/>
    <w:rsid w:val="00FC1C4E"/>
    <w:rsid w:val="00FC21C9"/>
    <w:rsid w:val="00FD176F"/>
    <w:rsid w:val="00FF1403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EA8F05"/>
  <w15:docId w15:val="{6F689AEA-887D-4649-9FDC-324F109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2C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31444"/>
    <w:pPr>
      <w:ind w:left="720"/>
      <w:contextualSpacing/>
    </w:pPr>
  </w:style>
  <w:style w:type="paragraph" w:styleId="a6">
    <w:name w:val="Normal (Web)"/>
    <w:basedOn w:val="a"/>
    <w:uiPriority w:val="99"/>
    <w:rsid w:val="000654F9"/>
    <w:pPr>
      <w:spacing w:before="100" w:after="119" w:line="240" w:lineRule="auto"/>
    </w:pPr>
    <w:rPr>
      <w:rFonts w:ascii="Times New Roman" w:hAnsi="Times New Roman"/>
      <w:kern w:val="1"/>
      <w:sz w:val="24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0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4F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54F9"/>
    <w:rPr>
      <w:rFonts w:cs="Times New Roman"/>
    </w:rPr>
  </w:style>
  <w:style w:type="character" w:styleId="ab">
    <w:name w:val="FollowedHyperlink"/>
    <w:basedOn w:val="a0"/>
    <w:uiPriority w:val="99"/>
    <w:semiHidden/>
    <w:unhideWhenUsed/>
    <w:rsid w:val="00B01BD4"/>
    <w:rPr>
      <w:color w:val="800080" w:themeColor="followed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0B14D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14DA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14DA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16E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16E8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16E8C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6E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16E8C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1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6E8C"/>
    <w:rPr>
      <w:rFonts w:ascii="Segoe UI" w:hAnsi="Segoe UI" w:cs="Segoe UI"/>
      <w:sz w:val="18"/>
      <w:szCs w:val="18"/>
    </w:rPr>
  </w:style>
  <w:style w:type="character" w:styleId="af6">
    <w:name w:val="Strong"/>
    <w:basedOn w:val="a0"/>
    <w:uiPriority w:val="22"/>
    <w:qFormat/>
    <w:rsid w:val="00AC0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4305&amp;dst=100035" TargetMode="External"/><Relationship Id="rId18" Type="http://schemas.openxmlformats.org/officeDocument/2006/relationships/hyperlink" Target="https://login.consultant.ru/link/?req=doc&amp;base=LAW&amp;n=372554" TargetMode="External"/><Relationship Id="rId26" Type="http://schemas.openxmlformats.org/officeDocument/2006/relationships/hyperlink" Target="https://login.consultant.ru/link/?req=doc&amp;base=LAW&amp;n=436707&amp;dst=100340" TargetMode="External"/><Relationship Id="rId39" Type="http://schemas.openxmlformats.org/officeDocument/2006/relationships/hyperlink" Target="https://login.consultant.ru/link/?req=doc&amp;base=LAW&amp;n=371594&amp;dst=100047,1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yperlink" Target="https://login.consultant.ru/link/?req=doc&amp;base=LAW&amp;n=430959&amp;dst=100015" TargetMode="External"/><Relationship Id="rId42" Type="http://schemas.openxmlformats.org/officeDocument/2006/relationships/hyperlink" Target="https://login.consultant.ru/link/?req=doc&amp;base=LAW&amp;n=463707&amp;dst=10008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05&amp;dst=100041" TargetMode="External"/><Relationship Id="rId17" Type="http://schemas.openxmlformats.org/officeDocument/2006/relationships/hyperlink" Target="https://login.consultant.ru/link/?req=doc&amp;base=QSBO&amp;n=21816&amp;dst=100018" TargetMode="External"/><Relationship Id="rId25" Type="http://schemas.openxmlformats.org/officeDocument/2006/relationships/hyperlink" Target="https://login.consultant.ru/link/?req=doc&amp;base=LAW&amp;n=436707&amp;dst=100338" TargetMode="External"/><Relationship Id="rId33" Type="http://schemas.openxmlformats.org/officeDocument/2006/relationships/hyperlink" Target="https://login.consultant.ru/link/?req=doc&amp;base=QUEST&amp;n=217569" TargetMode="External"/><Relationship Id="rId38" Type="http://schemas.openxmlformats.org/officeDocument/2006/relationships/hyperlink" Target="https://login.consultant.ru/link/?req=doc&amp;base=OTN&amp;n=36725&amp;dst=100004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QSBO&amp;n=22035&amp;dst=100008" TargetMode="External"/><Relationship Id="rId20" Type="http://schemas.openxmlformats.org/officeDocument/2006/relationships/hyperlink" Target="https://login.consultant.ru/link/?req=doc&amp;base=PKBO&amp;n=49675&amp;dst=100018,1" TargetMode="External"/><Relationship Id="rId29" Type="http://schemas.openxmlformats.org/officeDocument/2006/relationships/hyperlink" Target="https://login.consultant.ru/link/?req=doc&amp;base=LAW&amp;n=436707&amp;dst=101709" TargetMode="External"/><Relationship Id="rId41" Type="http://schemas.openxmlformats.org/officeDocument/2006/relationships/hyperlink" Target="https://login.consultant.ru/link/?req=doc&amp;base=LAW&amp;n=436707&amp;dst=14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QSBO&amp;n=18756&amp;dst=100005" TargetMode="External"/><Relationship Id="rId24" Type="http://schemas.openxmlformats.org/officeDocument/2006/relationships/hyperlink" Target="https://login.consultant.ru/link/?req=doc&amp;base=LAW&amp;n=436707&amp;dst=2213" TargetMode="External"/><Relationship Id="rId32" Type="http://schemas.openxmlformats.org/officeDocument/2006/relationships/hyperlink" Target="https://login.consultant.ru/link/?req=doc&amp;base=LAW&amp;n=430959&amp;dst=100199" TargetMode="External"/><Relationship Id="rId37" Type="http://schemas.openxmlformats.org/officeDocument/2006/relationships/hyperlink" Target="https://login.consultant.ru/link/?req=doc&amp;base=PSVBO&amp;n=149&amp;dst=1000000001" TargetMode="External"/><Relationship Id="rId40" Type="http://schemas.openxmlformats.org/officeDocument/2006/relationships/hyperlink" Target="https://login.consultant.ru/link/?req=doc&amp;base=LAW&amp;n=124036&amp;dst=100686" TargetMode="External"/><Relationship Id="rId45" Type="http://schemas.openxmlformats.org/officeDocument/2006/relationships/hyperlink" Target="https://login.consultant.ru/link/?req=doc&amp;base=PSVBO&amp;n=191&amp;dst=10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QSBO&amp;n=22047&amp;dst=100007" TargetMode="External"/><Relationship Id="rId23" Type="http://schemas.openxmlformats.org/officeDocument/2006/relationships/hyperlink" Target="https://login.consultant.ru/link/?req=doc&amp;base=KGL&amp;n=50493&amp;dst=100003,1" TargetMode="External"/><Relationship Id="rId28" Type="http://schemas.openxmlformats.org/officeDocument/2006/relationships/hyperlink" Target="https://login.consultant.ru/link/?req=doc&amp;base=LAW&amp;n=436707&amp;dst=297" TargetMode="External"/><Relationship Id="rId36" Type="http://schemas.openxmlformats.org/officeDocument/2006/relationships/hyperlink" Target="https://login.consultant.ru/link/?req=doc&amp;base=LAW&amp;n=430959&amp;dst=88" TargetMode="External"/><Relationship Id="rId10" Type="http://schemas.openxmlformats.org/officeDocument/2006/relationships/hyperlink" Target="https://login.consultant.ru/link/?req=doc&amp;base=PKBO&amp;n=30953&amp;dst=100002" TargetMode="External"/><Relationship Id="rId19" Type="http://schemas.openxmlformats.org/officeDocument/2006/relationships/hyperlink" Target="https://login.consultant.ru/link/?req=doc&amp;base=PBUN&amp;n=72&amp;dst=100036" TargetMode="External"/><Relationship Id="rId31" Type="http://schemas.openxmlformats.org/officeDocument/2006/relationships/hyperlink" Target="https://login.consultant.ru/link/?req=doc&amp;base=LAW&amp;n=436707&amp;dst=2216" TargetMode="External"/><Relationship Id="rId44" Type="http://schemas.openxmlformats.org/officeDocument/2006/relationships/hyperlink" Target="https://login.consultant.ru/link/?req=doc&amp;base=LAW&amp;n=463707&amp;dst=1000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KBO&amp;n=31973&amp;dst=100002" TargetMode="External"/><Relationship Id="rId14" Type="http://schemas.openxmlformats.org/officeDocument/2006/relationships/hyperlink" Target="https://login.consultant.ru/link/?req=doc&amp;base=QSBO&amp;n=22089" TargetMode="External"/><Relationship Id="rId22" Type="http://schemas.openxmlformats.org/officeDocument/2006/relationships/hyperlink" Target="https://login.consultant.ru/link/?req=doc&amp;base=LAW&amp;n=421052&amp;dst=100090" TargetMode="External"/><Relationship Id="rId27" Type="http://schemas.openxmlformats.org/officeDocument/2006/relationships/hyperlink" Target="https://login.consultant.ru/link/?req=doc&amp;base=LAW&amp;n=436707&amp;dst=296" TargetMode="External"/><Relationship Id="rId30" Type="http://schemas.openxmlformats.org/officeDocument/2006/relationships/hyperlink" Target="https://login.consultant.ru/link/?req=doc&amp;base=LAW&amp;n=436707&amp;dst=419" TargetMode="External"/><Relationship Id="rId35" Type="http://schemas.openxmlformats.org/officeDocument/2006/relationships/hyperlink" Target="https://login.consultant.ru/link/?req=doc&amp;base=PKBO&amp;n=48115&amp;dst=100002" TargetMode="External"/><Relationship Id="rId43" Type="http://schemas.openxmlformats.org/officeDocument/2006/relationships/hyperlink" Target="https://login.consultant.ru/link/?req=doc&amp;base=PDR&amp;n=26&amp;dst=100001,1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{355CD955-6D50-45E8-82DF-75A271201AEB}</b:Guid>
    <b:RefOrder>1</b:RefOrder>
  </b:Source>
</b:Sources>
</file>

<file path=customXml/itemProps1.xml><?xml version="1.0" encoding="utf-8"?>
<ds:datastoreItem xmlns:ds="http://schemas.openxmlformats.org/officeDocument/2006/customXml" ds:itemID="{88CAEEDF-4CA2-48EE-9E39-4D50E552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1573</Words>
  <Characters>14721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35</cp:revision>
  <dcterms:created xsi:type="dcterms:W3CDTF">2024-01-22T10:56:00Z</dcterms:created>
  <dcterms:modified xsi:type="dcterms:W3CDTF">2024-01-23T14:30:00Z</dcterms:modified>
</cp:coreProperties>
</file>