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20" w:rsidRDefault="00803361">
      <w:pPr>
        <w:spacing w:after="0" w:line="240" w:lineRule="auto"/>
        <w:ind w:left="-993" w:right="-850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g">
            <w:drawing>
              <wp:inline distT="0" distB="0" distL="0" distR="0">
                <wp:extent cx="7658100" cy="1752600"/>
                <wp:effectExtent l="0" t="0" r="0" b="0"/>
                <wp:docPr id="1" name="Рисунок 1" descr="C:\Users\kutuzova\AppData\Local\Temp\OrientExpress\ExternalFiles\ric501\rId_oe_1288129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tuzova\AppData\Local\Temp\OrientExpress\ExternalFiles\ric501\rId_oe_128812924.png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58100" cy="1752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03.0pt;height:138.0pt;" stroked="f">
                <v:path textboxrect="0,0,0,0"/>
                <v:imagedata r:id="rId11" o:title=""/>
              </v:shape>
            </w:pict>
          </mc:Fallback>
        </mc:AlternateContent>
      </w:r>
    </w:p>
    <w:p w:rsidR="0097154B" w:rsidRDefault="00BE1078">
      <w:pPr>
        <w:spacing w:after="0" w:line="240" w:lineRule="auto"/>
        <w:rPr>
          <w:rFonts w:ascii="Book Antiqua" w:hAnsi="Book Antiqua"/>
          <w:b/>
          <w:color w:val="7030A0"/>
          <w:sz w:val="24"/>
          <w:szCs w:val="24"/>
          <w:u w:val="single"/>
        </w:rPr>
      </w:pPr>
      <w:r>
        <w:rPr>
          <w:rFonts w:ascii="Book Antiqua" w:hAnsi="Book Antiqua"/>
          <w:b/>
          <w:color w:val="7030A0"/>
          <w:sz w:val="24"/>
          <w:szCs w:val="24"/>
        </w:rPr>
        <w:t>Апрель</w:t>
      </w:r>
      <w:r w:rsidR="004F71FE">
        <w:rPr>
          <w:rFonts w:ascii="Book Antiqua" w:hAnsi="Book Antiqua"/>
          <w:b/>
          <w:color w:val="7030A0"/>
          <w:sz w:val="24"/>
          <w:szCs w:val="24"/>
        </w:rPr>
        <w:t xml:space="preserve"> </w:t>
      </w:r>
      <w:r w:rsidR="003832B0">
        <w:rPr>
          <w:rFonts w:ascii="Book Antiqua" w:hAnsi="Book Antiqua"/>
          <w:b/>
          <w:color w:val="7030A0"/>
          <w:sz w:val="24"/>
          <w:szCs w:val="24"/>
        </w:rPr>
        <w:t xml:space="preserve">2024 </w:t>
      </w:r>
      <w:r w:rsidR="00922CF4" w:rsidRPr="0097154B">
        <w:rPr>
          <w:rFonts w:ascii="Book Antiqua" w:hAnsi="Book Antiqua"/>
          <w:b/>
          <w:color w:val="7030A0"/>
          <w:sz w:val="24"/>
          <w:szCs w:val="24"/>
        </w:rPr>
        <w:t xml:space="preserve"> </w:t>
      </w:r>
    </w:p>
    <w:p w:rsidR="00B344C1" w:rsidRDefault="00B344C1">
      <w:pPr>
        <w:spacing w:after="0" w:line="240" w:lineRule="auto"/>
        <w:rPr>
          <w:rFonts w:ascii="Book Antiqua" w:hAnsi="Book Antiqua"/>
          <w:b/>
          <w:color w:val="7030A0"/>
          <w:sz w:val="24"/>
          <w:szCs w:val="24"/>
        </w:rPr>
      </w:pPr>
    </w:p>
    <w:p w:rsidR="0097154B" w:rsidRDefault="0097154B" w:rsidP="00922CF4">
      <w:pPr>
        <w:spacing w:after="0" w:line="240" w:lineRule="auto"/>
        <w:ind w:left="708" w:firstLine="708"/>
        <w:rPr>
          <w:rFonts w:ascii="Book Antiqua" w:hAnsi="Book Antiqua"/>
          <w:b/>
          <w:color w:val="7030A0"/>
          <w:sz w:val="24"/>
          <w:szCs w:val="24"/>
        </w:rPr>
      </w:pPr>
      <w:r w:rsidRPr="00F623D9">
        <w:rPr>
          <w:rFonts w:ascii="Book Antiqua" w:hAnsi="Book Antiqua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ТОП-</w:t>
      </w:r>
      <w:proofErr w:type="gramStart"/>
      <w:r w:rsidRPr="00F623D9">
        <w:rPr>
          <w:rFonts w:ascii="Book Antiqua" w:hAnsi="Book Antiqua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5  простых</w:t>
      </w:r>
      <w:proofErr w:type="gramEnd"/>
      <w:r w:rsidRPr="00F623D9">
        <w:rPr>
          <w:rFonts w:ascii="Book Antiqua" w:hAnsi="Book Antiqua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 ответов  на  сложные вопросы</w:t>
      </w:r>
    </w:p>
    <w:p w:rsidR="003832B0" w:rsidRDefault="00B344C1">
      <w:pPr>
        <w:spacing w:after="0" w:line="240" w:lineRule="auto"/>
        <w:jc w:val="center"/>
        <w:rPr>
          <w:rFonts w:ascii="Book Antiqua" w:hAnsi="Book Antiqua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Book Antiqua" w:hAnsi="Book Antiqua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Для специалиста отдела кадров</w:t>
      </w:r>
    </w:p>
    <w:p w:rsidR="00170527" w:rsidRDefault="00170527">
      <w:pPr>
        <w:spacing w:after="0" w:line="240" w:lineRule="auto"/>
        <w:jc w:val="center"/>
        <w:rPr>
          <w:rFonts w:ascii="Book Antiqua" w:hAnsi="Book Antiqua"/>
          <w:b/>
          <w:color w:val="FF0000"/>
          <w:sz w:val="28"/>
          <w:szCs w:val="28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97154B" w:rsidRDefault="00803361">
      <w:pPr>
        <w:spacing w:after="0" w:line="240" w:lineRule="auto"/>
        <w:jc w:val="center"/>
        <w:rPr>
          <w:rFonts w:ascii="Book Antiqua" w:hAnsi="Book Antiqua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proofErr w:type="gramStart"/>
      <w:r w:rsidRPr="0097154B">
        <w:rPr>
          <w:rFonts w:ascii="Book Antiqua" w:hAnsi="Book Antiqua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Мы  поможем</w:t>
      </w:r>
      <w:proofErr w:type="gramEnd"/>
      <w:r w:rsidRPr="0097154B">
        <w:rPr>
          <w:rFonts w:ascii="Book Antiqua" w:hAnsi="Book Antiqua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выбрать единственно правильное решение,</w:t>
      </w:r>
    </w:p>
    <w:p w:rsidR="000E5D20" w:rsidRPr="0097154B" w:rsidRDefault="00803361">
      <w:pPr>
        <w:spacing w:after="0" w:line="240" w:lineRule="auto"/>
        <w:jc w:val="center"/>
        <w:rPr>
          <w:rFonts w:ascii="Book Antiqua" w:hAnsi="Book Antiqua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97154B">
        <w:rPr>
          <w:rFonts w:ascii="Book Antiqua" w:hAnsi="Book Antiqua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когда в спор вступают законодательные нормы</w:t>
      </w:r>
    </w:p>
    <w:p w:rsidR="000E5D20" w:rsidRPr="0097154B" w:rsidRDefault="000E5D20">
      <w:pPr>
        <w:spacing w:after="0" w:line="240" w:lineRule="auto"/>
        <w:rPr>
          <w:rFonts w:ascii="Times New Roman" w:hAnsi="Times New Roman"/>
          <w:b/>
          <w:bCs/>
          <w:color w:val="F79646" w:themeColor="accent6"/>
          <w:sz w:val="24"/>
          <w:szCs w:val="24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tbl>
      <w:tblPr>
        <w:tblW w:w="1030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0E5D20" w:rsidTr="00A36372">
        <w:trPr>
          <w:trHeight w:val="3297"/>
        </w:trPr>
        <w:tc>
          <w:tcPr>
            <w:tcW w:w="10305" w:type="dxa"/>
          </w:tcPr>
          <w:p w:rsidR="000E5D20" w:rsidRDefault="00803361">
            <w:pPr>
              <w:spacing w:after="0" w:line="240" w:lineRule="auto"/>
              <w:ind w:left="78"/>
              <w:rPr>
                <w:rFonts w:ascii="Book Antiqua" w:hAnsi="Book Antiqua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bCs/>
                <w:color w:val="7030A0"/>
                <w:sz w:val="24"/>
                <w:szCs w:val="24"/>
                <w:u w:val="single"/>
              </w:rPr>
              <w:t xml:space="preserve">Сегодня в </w:t>
            </w:r>
            <w:proofErr w:type="gramStart"/>
            <w:r>
              <w:rPr>
                <w:rFonts w:ascii="Book Antiqua" w:hAnsi="Book Antiqua"/>
                <w:b/>
                <w:bCs/>
                <w:color w:val="7030A0"/>
                <w:sz w:val="24"/>
                <w:szCs w:val="24"/>
                <w:u w:val="single"/>
              </w:rPr>
              <w:t>выпуске</w:t>
            </w:r>
            <w:r>
              <w:rPr>
                <w:rFonts w:ascii="Book Antiqua" w:hAnsi="Book Antiqua"/>
                <w:b/>
                <w:color w:val="7030A0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C64B59" w:rsidRDefault="00C64B59">
            <w:pPr>
              <w:spacing w:after="0" w:line="240" w:lineRule="auto"/>
              <w:ind w:left="78"/>
              <w:rPr>
                <w:rFonts w:ascii="Book Antiqua" w:hAnsi="Book Antiqua"/>
                <w:b/>
                <w:color w:val="7030A0"/>
                <w:sz w:val="24"/>
                <w:szCs w:val="24"/>
                <w:u w:val="single"/>
              </w:rPr>
            </w:pPr>
          </w:p>
          <w:p w:rsidR="00B73EF8" w:rsidRPr="00EC38E5" w:rsidRDefault="00E00D1A" w:rsidP="00025601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color w:val="48365C"/>
              </w:rPr>
            </w:pPr>
            <w:r w:rsidRPr="00EC38E5">
              <w:rPr>
                <w:rFonts w:ascii="Book Antiqua" w:hAnsi="Book Antiqua"/>
                <w:b/>
                <w:color w:val="48365C"/>
              </w:rPr>
              <w:t xml:space="preserve">Можно ли привлечь к ночным работам, не связанным с </w:t>
            </w:r>
            <w:proofErr w:type="gramStart"/>
            <w:r w:rsidRPr="00EC38E5">
              <w:rPr>
                <w:rFonts w:ascii="Book Antiqua" w:hAnsi="Book Antiqua"/>
                <w:b/>
                <w:color w:val="48365C"/>
              </w:rPr>
              <w:t>аварией,  сотрудника</w:t>
            </w:r>
            <w:proofErr w:type="gramEnd"/>
            <w:r w:rsidRPr="00EC38E5">
              <w:rPr>
                <w:rFonts w:ascii="Book Antiqua" w:hAnsi="Book Antiqua"/>
                <w:b/>
                <w:color w:val="48365C"/>
              </w:rPr>
              <w:t xml:space="preserve"> на пятидневке</w:t>
            </w:r>
          </w:p>
          <w:p w:rsidR="00025601" w:rsidRPr="00933E3E" w:rsidRDefault="009F35F9" w:rsidP="009F35F9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color w:val="002060"/>
              </w:rPr>
            </w:pPr>
            <w:r w:rsidRPr="00933E3E">
              <w:rPr>
                <w:rFonts w:ascii="Book Antiqua" w:hAnsi="Book Antiqua"/>
                <w:b/>
                <w:color w:val="002060"/>
              </w:rPr>
              <w:t>Возможно ли в</w:t>
            </w:r>
            <w:r w:rsidR="00025601" w:rsidRPr="00933E3E">
              <w:rPr>
                <w:rFonts w:ascii="Book Antiqua" w:hAnsi="Book Antiqua"/>
                <w:b/>
                <w:color w:val="002060"/>
              </w:rPr>
              <w:t>нешнее совместительство во время «декретного» отпуска</w:t>
            </w:r>
          </w:p>
          <w:p w:rsidR="009F35F9" w:rsidRPr="00EC38E5" w:rsidRDefault="009F35F9" w:rsidP="009F35F9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color w:val="48365C"/>
              </w:rPr>
            </w:pPr>
            <w:r w:rsidRPr="00EC38E5">
              <w:rPr>
                <w:rFonts w:ascii="Book Antiqua" w:hAnsi="Book Antiqua"/>
                <w:b/>
                <w:color w:val="48365C"/>
              </w:rPr>
              <w:t>Включается ли разовая выплата по ГПХ за предыдущий год в расчет больничного</w:t>
            </w:r>
          </w:p>
          <w:p w:rsidR="00EC38E5" w:rsidRPr="009B63CA" w:rsidRDefault="00EC38E5" w:rsidP="009F35F9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color w:val="48365C"/>
              </w:rPr>
            </w:pPr>
            <w:r w:rsidRPr="00933E3E">
              <w:rPr>
                <w:rFonts w:ascii="Book Antiqua" w:hAnsi="Book Antiqua"/>
                <w:b/>
                <w:color w:val="002060"/>
              </w:rPr>
              <w:t xml:space="preserve">Можно ли перенести на следующий </w:t>
            </w:r>
            <w:proofErr w:type="gramStart"/>
            <w:r w:rsidRPr="00933E3E">
              <w:rPr>
                <w:rFonts w:ascii="Book Antiqua" w:hAnsi="Book Antiqua"/>
                <w:b/>
                <w:color w:val="002060"/>
              </w:rPr>
              <w:t>месяц  предоставленный</w:t>
            </w:r>
            <w:proofErr w:type="gramEnd"/>
            <w:r w:rsidRPr="00933E3E">
              <w:rPr>
                <w:rFonts w:ascii="Book Antiqua" w:hAnsi="Book Antiqua"/>
                <w:b/>
                <w:color w:val="002060"/>
              </w:rPr>
              <w:t>, но неиспользованный день по уходу за ребенком-инвалидом</w:t>
            </w:r>
          </w:p>
          <w:p w:rsidR="009B63CA" w:rsidRPr="00B73EF8" w:rsidRDefault="009B63CA" w:rsidP="009F35F9">
            <w:pPr>
              <w:pStyle w:val="af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color w:val="48365C"/>
              </w:rPr>
            </w:pPr>
            <w:r w:rsidRPr="009B63CA">
              <w:rPr>
                <w:rFonts w:ascii="Book Antiqua" w:hAnsi="Book Antiqua"/>
                <w:b/>
                <w:color w:val="403152" w:themeColor="accent4" w:themeShade="80"/>
              </w:rPr>
              <w:t>Нужно ли вставать на у</w:t>
            </w:r>
            <w:r>
              <w:rPr>
                <w:rFonts w:ascii="Book Antiqua" w:hAnsi="Book Antiqua"/>
                <w:b/>
                <w:color w:val="403152" w:themeColor="accent4" w:themeShade="80"/>
              </w:rPr>
              <w:t>чет и отчитываться перед военко</w:t>
            </w:r>
            <w:r w:rsidRPr="009B63CA">
              <w:rPr>
                <w:rFonts w:ascii="Book Antiqua" w:hAnsi="Book Antiqua"/>
                <w:b/>
                <w:color w:val="403152" w:themeColor="accent4" w:themeShade="80"/>
              </w:rPr>
              <w:t>матом, если в штате организации только женщины</w:t>
            </w:r>
          </w:p>
        </w:tc>
      </w:tr>
    </w:tbl>
    <w:p w:rsidR="000E5D20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Default="000E5D20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1F5AA5" w:rsidRDefault="00803361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1F5AA5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№1:</w:t>
      </w:r>
    </w:p>
    <w:p w:rsidR="00F05656" w:rsidRPr="001F5AA5" w:rsidRDefault="00F05656" w:rsidP="00F05656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8B7DF3" w:rsidRPr="00BD3151" w:rsidRDefault="008B7DF3" w:rsidP="008B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 w:fldLock="1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ОПИСАНИЕДЕЯТЕЛЬНОСТИ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Организации  необходимо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привлечь к плановым (не аварийным) ночным работам сотрудников, которые по трудовому договору работают на  обычной пятидневке, 40 часов в неде</w:t>
      </w:r>
      <w:r w:rsidR="00E00D1A">
        <w:rPr>
          <w:rFonts w:ascii="Times New Roman" w:hAnsi="Times New Roman"/>
          <w:color w:val="000000"/>
          <w:sz w:val="24"/>
          <w:szCs w:val="24"/>
        </w:rPr>
        <w:t xml:space="preserve">лю,  с понедельника по пятницу. </w:t>
      </w:r>
      <w:r>
        <w:rPr>
          <w:rFonts w:ascii="Times New Roman" w:hAnsi="Times New Roman"/>
          <w:color w:val="000000"/>
          <w:sz w:val="24"/>
          <w:szCs w:val="24"/>
        </w:rPr>
        <w:t>Ночные работы запланированы с 23.00 до 8.00 в ночь со вторника на среду.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Правомерно ли  привлечение к ночным работам с письменного согласия  работников? Какие документы нужно оформить в этом случае? Обязан ли работодатель предоставить </w:t>
      </w:r>
      <w:r w:rsidR="004B53FD">
        <w:rPr>
          <w:rFonts w:ascii="Times New Roman" w:hAnsi="Times New Roman"/>
          <w:color w:val="000000"/>
          <w:sz w:val="24"/>
          <w:szCs w:val="24"/>
        </w:rPr>
        <w:t>выходной после ночных работ?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B53FD" w:rsidRPr="00BD31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604E" w:rsidRPr="0073045D" w:rsidRDefault="006F604E" w:rsidP="006F604E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6F604E" w:rsidRPr="0073045D" w:rsidRDefault="00803361" w:rsidP="00A9153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A73DFD" w:rsidRDefault="00A73DFD" w:rsidP="004B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53FD" w:rsidRPr="00840D51" w:rsidRDefault="004B53FD" w:rsidP="004B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3DFD">
        <w:rPr>
          <w:rFonts w:ascii="Times New Roman" w:hAnsi="Times New Roman"/>
          <w:b/>
          <w:bCs/>
          <w:sz w:val="24"/>
          <w:szCs w:val="24"/>
        </w:rPr>
        <w:t>Трудовое законодательство не предусматривает возможности привлечения работника</w:t>
      </w:r>
      <w:r w:rsidR="002D5053">
        <w:rPr>
          <w:rFonts w:ascii="Times New Roman" w:hAnsi="Times New Roman"/>
          <w:b/>
          <w:bCs/>
          <w:sz w:val="24"/>
          <w:szCs w:val="24"/>
        </w:rPr>
        <w:t xml:space="preserve"> на «</w:t>
      </w:r>
      <w:proofErr w:type="gramStart"/>
      <w:r w:rsidR="002D5053">
        <w:rPr>
          <w:rFonts w:ascii="Times New Roman" w:hAnsi="Times New Roman"/>
          <w:b/>
          <w:bCs/>
          <w:sz w:val="24"/>
          <w:szCs w:val="24"/>
        </w:rPr>
        <w:t xml:space="preserve">пятидневке» </w:t>
      </w:r>
      <w:r w:rsidRPr="00A73DFD">
        <w:rPr>
          <w:rFonts w:ascii="Times New Roman" w:hAnsi="Times New Roman"/>
          <w:b/>
          <w:bCs/>
          <w:sz w:val="24"/>
          <w:szCs w:val="24"/>
        </w:rPr>
        <w:t xml:space="preserve"> к</w:t>
      </w:r>
      <w:proofErr w:type="gramEnd"/>
      <w:r w:rsidRPr="00A73DFD">
        <w:rPr>
          <w:rFonts w:ascii="Times New Roman" w:hAnsi="Times New Roman"/>
          <w:b/>
          <w:bCs/>
          <w:sz w:val="24"/>
          <w:szCs w:val="24"/>
        </w:rPr>
        <w:t xml:space="preserve"> работе в ночное время. </w:t>
      </w:r>
      <w:r w:rsidRPr="00840D51">
        <w:rPr>
          <w:rFonts w:ascii="Times New Roman" w:hAnsi="Times New Roman"/>
          <w:bCs/>
          <w:sz w:val="24"/>
          <w:szCs w:val="24"/>
        </w:rPr>
        <w:t xml:space="preserve">Вероятно, в описанной в вопросе ситуации речь </w:t>
      </w:r>
      <w:r w:rsidR="002D5053">
        <w:rPr>
          <w:rFonts w:ascii="Times New Roman" w:hAnsi="Times New Roman"/>
          <w:bCs/>
          <w:sz w:val="24"/>
          <w:szCs w:val="24"/>
        </w:rPr>
        <w:t>пой</w:t>
      </w:r>
      <w:r w:rsidRPr="00840D51">
        <w:rPr>
          <w:rFonts w:ascii="Times New Roman" w:hAnsi="Times New Roman"/>
          <w:bCs/>
          <w:sz w:val="24"/>
          <w:szCs w:val="24"/>
        </w:rPr>
        <w:t xml:space="preserve">дет о привлечении к </w:t>
      </w:r>
      <w:r w:rsidRPr="00A73DFD">
        <w:rPr>
          <w:rFonts w:ascii="Times New Roman" w:hAnsi="Times New Roman"/>
          <w:bCs/>
          <w:sz w:val="24"/>
          <w:szCs w:val="24"/>
          <w:u w:val="single"/>
        </w:rPr>
        <w:t>сверхурочной работе</w:t>
      </w:r>
      <w:r w:rsidRPr="00840D51">
        <w:rPr>
          <w:rFonts w:ascii="Times New Roman" w:hAnsi="Times New Roman"/>
          <w:bCs/>
          <w:sz w:val="24"/>
          <w:szCs w:val="24"/>
        </w:rPr>
        <w:t>, выполнение которой попадает</w:t>
      </w:r>
      <w:r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Cs/>
          <w:sz w:val="24"/>
          <w:szCs w:val="24"/>
        </w:rPr>
        <w:t>т.ч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840D51">
        <w:rPr>
          <w:rFonts w:ascii="Times New Roman" w:hAnsi="Times New Roman"/>
          <w:bCs/>
          <w:sz w:val="24"/>
          <w:szCs w:val="24"/>
        </w:rPr>
        <w:t xml:space="preserve"> на ночное время.</w:t>
      </w:r>
    </w:p>
    <w:p w:rsidR="004B53FD" w:rsidRPr="00087900" w:rsidRDefault="004B53FD" w:rsidP="004B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3DFD">
        <w:rPr>
          <w:rFonts w:ascii="Times New Roman" w:hAnsi="Times New Roman"/>
          <w:bCs/>
          <w:sz w:val="24"/>
          <w:szCs w:val="24"/>
        </w:rPr>
        <w:t xml:space="preserve">Сверхурочная работа не может превышать </w:t>
      </w:r>
      <w:r w:rsidRPr="00A73DFD">
        <w:rPr>
          <w:rFonts w:ascii="Times New Roman" w:hAnsi="Times New Roman"/>
          <w:bCs/>
          <w:sz w:val="24"/>
          <w:szCs w:val="24"/>
          <w:u w:val="single"/>
        </w:rPr>
        <w:t>4 часов за 2 два дня подряд</w:t>
      </w:r>
      <w:r w:rsidRPr="00A73DFD">
        <w:rPr>
          <w:rFonts w:ascii="Times New Roman" w:hAnsi="Times New Roman"/>
          <w:bCs/>
          <w:sz w:val="24"/>
          <w:szCs w:val="24"/>
        </w:rPr>
        <w:t xml:space="preserve"> и 120 часов в год</w:t>
      </w:r>
      <w:r w:rsidRPr="00087900">
        <w:rPr>
          <w:rFonts w:ascii="Times New Roman" w:hAnsi="Times New Roman"/>
          <w:b/>
          <w:bCs/>
          <w:sz w:val="24"/>
          <w:szCs w:val="24"/>
        </w:rPr>
        <w:t>.</w:t>
      </w:r>
    </w:p>
    <w:p w:rsidR="004B5481" w:rsidRPr="00B4329E" w:rsidRDefault="004B5481" w:rsidP="00B432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329E">
        <w:rPr>
          <w:rFonts w:ascii="Times New Roman" w:hAnsi="Times New Roman"/>
          <w:bCs/>
          <w:sz w:val="24"/>
          <w:szCs w:val="24"/>
        </w:rPr>
        <w:t xml:space="preserve">Если вы хотите привлечь работника к сверхурочной работе, </w:t>
      </w:r>
      <w:r w:rsidRPr="00B4329E">
        <w:rPr>
          <w:rFonts w:ascii="Times New Roman" w:hAnsi="Times New Roman"/>
          <w:color w:val="000000"/>
          <w:sz w:val="24"/>
          <w:szCs w:val="24"/>
        </w:rPr>
        <w:t xml:space="preserve">то должны соблюсти не только годовую норму сверхурочных (120 часов), но и запрет на привлечение к сверхурочной работе более 4 часов в течение двух дней подряд. </w:t>
      </w:r>
      <w:r w:rsidRPr="00B432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Такой вывод  следует по общему смыслу статей </w:t>
      </w:r>
      <w:hyperlink r:id="rId12" w:history="1">
        <w:r w:rsidRPr="00B4329E">
          <w:rPr>
            <w:rStyle w:val="af1"/>
            <w:rFonts w:ascii="Times New Roman" w:eastAsia="Arial" w:hAnsi="Times New Roman"/>
            <w:sz w:val="24"/>
            <w:szCs w:val="24"/>
            <w:shd w:val="clear" w:color="auto" w:fill="FFFFFF"/>
          </w:rPr>
          <w:t>14</w:t>
        </w:r>
      </w:hyperlink>
      <w:r w:rsidRPr="00B432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hyperlink r:id="rId13" w:history="1">
        <w:r w:rsidRPr="00B4329E">
          <w:rPr>
            <w:rStyle w:val="af1"/>
            <w:rFonts w:ascii="Times New Roman" w:eastAsia="Arial" w:hAnsi="Times New Roman"/>
            <w:sz w:val="24"/>
            <w:szCs w:val="24"/>
            <w:shd w:val="clear" w:color="auto" w:fill="FFFFFF"/>
          </w:rPr>
          <w:t>99</w:t>
        </w:r>
      </w:hyperlink>
      <w:r w:rsidRPr="00B432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Трудового кодекса РФ.</w:t>
      </w:r>
      <w:r w:rsidR="00B43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29E">
        <w:rPr>
          <w:rFonts w:ascii="Times New Roman" w:hAnsi="Times New Roman"/>
          <w:bCs/>
          <w:sz w:val="24"/>
          <w:szCs w:val="24"/>
        </w:rPr>
        <w:t>То есть, в ночь со вторника на среду работника можно привлечь к работе, например, с 23:00 до 03:00.</w:t>
      </w:r>
    </w:p>
    <w:p w:rsidR="004B5481" w:rsidRDefault="004B5481" w:rsidP="004B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B5481" w:rsidRPr="004B5481" w:rsidRDefault="004B5481" w:rsidP="004B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B5481">
        <w:rPr>
          <w:rFonts w:ascii="Times New Roman" w:hAnsi="Times New Roman"/>
          <w:bCs/>
          <w:iCs/>
          <w:sz w:val="24"/>
          <w:szCs w:val="24"/>
        </w:rPr>
        <w:t xml:space="preserve">Порядок оформления </w:t>
      </w:r>
      <w:r w:rsidRPr="004B5481">
        <w:rPr>
          <w:rFonts w:ascii="Times New Roman" w:hAnsi="Times New Roman"/>
          <w:b/>
          <w:bCs/>
          <w:iCs/>
          <w:sz w:val="24"/>
          <w:szCs w:val="24"/>
        </w:rPr>
        <w:t>отгула за сверхурочную работу</w:t>
      </w:r>
      <w:r w:rsidRPr="004B5481">
        <w:rPr>
          <w:rFonts w:ascii="Times New Roman" w:hAnsi="Times New Roman"/>
          <w:bCs/>
          <w:iCs/>
          <w:sz w:val="24"/>
          <w:szCs w:val="24"/>
        </w:rPr>
        <w:t xml:space="preserve"> нормативно не установлен. Единственное - вы не можете обязать работника взять такой отгул. Если работник выбрал такую компенсацию, предложите ему написать письменное заявление. Напомним, что он вправе рассчитывать на отгул продолжительностью не менее времени, отработанного сверхурочно.</w:t>
      </w:r>
    </w:p>
    <w:p w:rsidR="004B53FD" w:rsidRDefault="004B5481" w:rsidP="004B5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5481">
        <w:rPr>
          <w:rFonts w:ascii="Times New Roman" w:hAnsi="Times New Roman"/>
          <w:bCs/>
          <w:iCs/>
          <w:sz w:val="24"/>
          <w:szCs w:val="24"/>
        </w:rPr>
        <w:t xml:space="preserve">На основании заявления оформите приказ об отгуле, отразите время отсутствия в табеле учета рабочего </w:t>
      </w:r>
      <w:proofErr w:type="gramStart"/>
      <w:r w:rsidRPr="004B5481">
        <w:rPr>
          <w:rFonts w:ascii="Times New Roman" w:hAnsi="Times New Roman"/>
          <w:bCs/>
          <w:iCs/>
          <w:sz w:val="24"/>
          <w:szCs w:val="24"/>
        </w:rPr>
        <w:t>времени.</w:t>
      </w:r>
      <w:r w:rsidR="004B53FD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B53FD" w:rsidRDefault="004B53FD" w:rsidP="004B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53FD" w:rsidRPr="00CF77E3" w:rsidRDefault="004B53FD" w:rsidP="004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77E3">
        <w:rPr>
          <w:rFonts w:ascii="Times New Roman" w:hAnsi="Times New Roman"/>
          <w:color w:val="000000"/>
          <w:sz w:val="24"/>
          <w:szCs w:val="24"/>
        </w:rPr>
        <w:t xml:space="preserve">Привлечение к сверхурочной работе возможно только </w:t>
      </w:r>
      <w:r w:rsidRPr="00CF77E3">
        <w:rPr>
          <w:rFonts w:ascii="Times New Roman" w:hAnsi="Times New Roman"/>
          <w:color w:val="000000"/>
          <w:sz w:val="24"/>
          <w:szCs w:val="24"/>
          <w:u w:val="single"/>
        </w:rPr>
        <w:t>с письменного согласия работника</w:t>
      </w:r>
      <w:r w:rsidRPr="00CF77E3">
        <w:rPr>
          <w:rFonts w:ascii="Times New Roman" w:hAnsi="Times New Roman"/>
          <w:color w:val="000000"/>
          <w:sz w:val="24"/>
          <w:szCs w:val="24"/>
        </w:rPr>
        <w:t xml:space="preserve"> и только в случае отсутствия у работника противопоказаний к такой работе.</w:t>
      </w:r>
    </w:p>
    <w:p w:rsidR="004B53FD" w:rsidRPr="00CF77E3" w:rsidRDefault="004B53FD" w:rsidP="004B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7E3">
        <w:rPr>
          <w:rFonts w:ascii="Times New Roman" w:hAnsi="Times New Roman"/>
          <w:sz w:val="24"/>
          <w:szCs w:val="24"/>
        </w:rPr>
        <w:t xml:space="preserve">Основанием для привлечения работника к сверхурочным работам является </w:t>
      </w:r>
      <w:r w:rsidRPr="00CF77E3">
        <w:rPr>
          <w:rFonts w:ascii="Times New Roman" w:hAnsi="Times New Roman"/>
          <w:sz w:val="24"/>
          <w:szCs w:val="24"/>
          <w:u w:val="single"/>
        </w:rPr>
        <w:t>приказ (распоряжение) работодателя</w:t>
      </w:r>
      <w:r w:rsidRPr="00CF77E3">
        <w:rPr>
          <w:rFonts w:ascii="Times New Roman" w:hAnsi="Times New Roman"/>
          <w:sz w:val="24"/>
          <w:szCs w:val="24"/>
        </w:rPr>
        <w:t xml:space="preserve">. </w:t>
      </w:r>
    </w:p>
    <w:p w:rsidR="004B53FD" w:rsidRPr="00CF77E3" w:rsidRDefault="004B53FD" w:rsidP="004B5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77E3">
        <w:rPr>
          <w:rFonts w:ascii="Times New Roman" w:hAnsi="Times New Roman"/>
          <w:sz w:val="24"/>
          <w:szCs w:val="24"/>
        </w:rPr>
        <w:t xml:space="preserve">Получить письменное согласие работников на выполнение сверхурочной работы в случаях, когда это требуется, </w:t>
      </w:r>
      <w:r w:rsidRPr="00CF77E3">
        <w:rPr>
          <w:rFonts w:ascii="Times New Roman" w:hAnsi="Times New Roman"/>
          <w:sz w:val="24"/>
          <w:szCs w:val="24"/>
          <w:u w:val="single"/>
        </w:rPr>
        <w:t>работодатель может путем ознакомления под подпись с соответствующим приказом.</w:t>
      </w:r>
    </w:p>
    <w:p w:rsidR="006F604E" w:rsidRPr="0073045D" w:rsidRDefault="006F604E" w:rsidP="00A915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E5D20" w:rsidRPr="0073045D" w:rsidRDefault="008033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45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D2D72" w:rsidRDefault="009C7EF8" w:rsidP="00025601">
      <w:pPr>
        <w:pStyle w:val="af2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9C7EF8">
        <w:rPr>
          <w:rFonts w:ascii="Times New Roman" w:hAnsi="Times New Roman"/>
          <w:b/>
          <w:bCs/>
          <w:i/>
          <w:color w:val="002060"/>
          <w:sz w:val="24"/>
          <w:szCs w:val="24"/>
        </w:rPr>
        <w:t>привлечение к ночным работам на пятидневке</w:t>
      </w:r>
    </w:p>
    <w:p w:rsidR="00614EA3" w:rsidRPr="0073045D" w:rsidRDefault="00614EA3" w:rsidP="00025601">
      <w:pPr>
        <w:pStyle w:val="af2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2060"/>
          <w:sz w:val="24"/>
          <w:szCs w:val="24"/>
        </w:rPr>
        <w:t>отгул за сверхурочную работу</w:t>
      </w:r>
    </w:p>
    <w:p w:rsidR="00B73EF8" w:rsidRPr="0073045D" w:rsidRDefault="00B73EF8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73045D" w:rsidRDefault="00803361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4B53FD" w:rsidRPr="004B53FD" w:rsidRDefault="004B53FD" w:rsidP="004B53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53FD" w:rsidRPr="004B53FD" w:rsidRDefault="00054C2D" w:rsidP="00025601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hyperlink r:id="rId14" w:history="1">
        <w:r w:rsidR="004B53FD" w:rsidRPr="004B53FD">
          <w:rPr>
            <w:rFonts w:ascii="Times New Roman" w:hAnsi="Times New Roman"/>
            <w:bCs/>
            <w:color w:val="0000FF"/>
            <w:sz w:val="24"/>
            <w:szCs w:val="24"/>
          </w:rPr>
          <w:t>"Трудовой кодекс Российской Федерации" от 30.12.2001 N 197-ФЗ</w:t>
        </w:r>
      </w:hyperlink>
    </w:p>
    <w:p w:rsidR="004B53FD" w:rsidRPr="004B53FD" w:rsidRDefault="004B53FD" w:rsidP="004B53FD">
      <w:pPr>
        <w:pStyle w:val="af2"/>
        <w:pBdr>
          <w:left w:val="single" w:sz="16" w:space="0" w:color="7F7F7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4B53FD">
        <w:rPr>
          <w:rFonts w:ascii="Times New Roman" w:hAnsi="Times New Roman"/>
          <w:bCs/>
        </w:rPr>
        <w:t>Статья 152. Оплата сверхурочной работы</w:t>
      </w:r>
    </w:p>
    <w:p w:rsidR="004B53FD" w:rsidRPr="004B53FD" w:rsidRDefault="004B53FD" w:rsidP="004B53FD">
      <w:pPr>
        <w:pStyle w:val="af2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4B53FD">
        <w:rPr>
          <w:rFonts w:ascii="Times New Roman" w:hAnsi="Times New Roman"/>
          <w:bCs/>
        </w:rPr>
        <w:t>Статья 154. Оплата труда в ночное время</w:t>
      </w:r>
    </w:p>
    <w:p w:rsidR="004B53FD" w:rsidRDefault="004B53FD" w:rsidP="004B53FD">
      <w:pPr>
        <w:pStyle w:val="af2"/>
        <w:autoSpaceDE w:val="0"/>
        <w:autoSpaceDN w:val="0"/>
        <w:adjustRightInd w:val="0"/>
        <w:spacing w:after="0" w:line="240" w:lineRule="auto"/>
      </w:pPr>
    </w:p>
    <w:p w:rsidR="004B53FD" w:rsidRDefault="00054C2D" w:rsidP="00025601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hyperlink r:id="rId15" w:tooltip="Ссылка на КонсультантПлюс" w:history="1">
        <w:r w:rsidR="004B53FD" w:rsidRPr="004B53FD">
          <w:rPr>
            <w:rStyle w:val="af1"/>
            <w:rFonts w:eastAsia="Arial"/>
            <w:i/>
            <w:iCs/>
          </w:rPr>
          <w:t>Путеводитель по кадровым вопросам. Рабочее время {КонсультантПлюс}</w:t>
        </w:r>
      </w:hyperlink>
    </w:p>
    <w:p w:rsidR="004B53FD" w:rsidRDefault="004B53FD" w:rsidP="004B53FD">
      <w:pPr>
        <w:pStyle w:val="af2"/>
        <w:autoSpaceDE w:val="0"/>
        <w:autoSpaceDN w:val="0"/>
        <w:adjustRightInd w:val="0"/>
        <w:spacing w:after="0" w:line="240" w:lineRule="auto"/>
      </w:pPr>
    </w:p>
    <w:p w:rsidR="004B53FD" w:rsidRPr="004B53FD" w:rsidRDefault="00054C2D" w:rsidP="00025601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hyperlink r:id="rId16" w:tooltip="Ссылка на КонсультантПлюс" w:history="1">
        <w:r w:rsidR="004B53FD" w:rsidRPr="004B53FD">
          <w:rPr>
            <w:rStyle w:val="af1"/>
            <w:rFonts w:eastAsia="Arial"/>
            <w:i/>
            <w:iCs/>
          </w:rPr>
          <w:t>Вопрос: Можно ли привлекать работника к сверхурочной работе в ночное время, если работник работает по пятидневной рабочей неделе с 09.00 до 18.00? Оплата будет производиться за ночную работу сверхурочно. Не будет ли это нарушением? ("Сайт "</w:t>
        </w:r>
        <w:proofErr w:type="spellStart"/>
        <w:r w:rsidR="004B53FD" w:rsidRPr="004B53FD">
          <w:rPr>
            <w:rStyle w:val="af1"/>
            <w:rFonts w:eastAsia="Arial"/>
            <w:i/>
            <w:iCs/>
          </w:rPr>
          <w:t>Онлайнинспекция.РФ</w:t>
        </w:r>
        <w:proofErr w:type="spellEnd"/>
        <w:r w:rsidR="004B53FD" w:rsidRPr="004B53FD">
          <w:rPr>
            <w:rStyle w:val="af1"/>
            <w:rFonts w:eastAsia="Arial"/>
            <w:i/>
            <w:iCs/>
          </w:rPr>
          <w:t>", 2022) {КонсультантПлюс}</w:t>
        </w:r>
      </w:hyperlink>
    </w:p>
    <w:p w:rsidR="004B53FD" w:rsidRPr="004B53FD" w:rsidRDefault="004B53FD" w:rsidP="004B53FD">
      <w:pPr>
        <w:pStyle w:val="af2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4B53FD" w:rsidRDefault="00054C2D" w:rsidP="00025601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hyperlink r:id="rId17" w:tooltip="Ссылка на КонсультантПлюс" w:history="1">
        <w:r w:rsidR="004B53FD" w:rsidRPr="004B53FD">
          <w:rPr>
            <w:rStyle w:val="af1"/>
            <w:rFonts w:eastAsia="Arial"/>
            <w:i/>
            <w:iCs/>
          </w:rPr>
          <w:t>Вопрос: ...Работники работают по графику пятидневной рабочей недели (40 часов) с двумя выходными днями (суббота и воскресенье). Необходимо привлечь их к работе в ночное время на две недели. К работе в ночное время работники будут привлекаться поочередно (один человек в ночь). Какой приказ необходимо подготовить? ("Сайт "</w:t>
        </w:r>
        <w:proofErr w:type="spellStart"/>
        <w:r w:rsidR="004B53FD" w:rsidRPr="004B53FD">
          <w:rPr>
            <w:rStyle w:val="af1"/>
            <w:rFonts w:eastAsia="Arial"/>
            <w:i/>
            <w:iCs/>
          </w:rPr>
          <w:t>Онлайнинспекция.РФ</w:t>
        </w:r>
        <w:proofErr w:type="spellEnd"/>
        <w:r w:rsidR="004B53FD" w:rsidRPr="004B53FD">
          <w:rPr>
            <w:rStyle w:val="af1"/>
            <w:rFonts w:eastAsia="Arial"/>
            <w:i/>
            <w:iCs/>
          </w:rPr>
          <w:t>", 2019) {КонсультантПлюс}</w:t>
        </w:r>
      </w:hyperlink>
    </w:p>
    <w:p w:rsidR="004B53FD" w:rsidRDefault="004B53FD" w:rsidP="004B53FD">
      <w:pPr>
        <w:pStyle w:val="af2"/>
        <w:autoSpaceDE w:val="0"/>
        <w:autoSpaceDN w:val="0"/>
        <w:adjustRightInd w:val="0"/>
        <w:spacing w:after="0" w:line="240" w:lineRule="auto"/>
      </w:pPr>
    </w:p>
    <w:p w:rsidR="004B53FD" w:rsidRPr="009C7EF8" w:rsidRDefault="00054C2D" w:rsidP="00025601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f1"/>
          <w:color w:val="auto"/>
          <w:u w:val="none"/>
        </w:rPr>
      </w:pPr>
      <w:hyperlink r:id="rId18" w:tooltip="Ссылка на КонсультантПлюс" w:history="1">
        <w:r w:rsidR="004B53FD" w:rsidRPr="004B53FD">
          <w:rPr>
            <w:rStyle w:val="af1"/>
            <w:rFonts w:eastAsia="Arial"/>
            <w:i/>
            <w:iCs/>
          </w:rPr>
          <w:t>Типовая ситуация: Работа в ночное время: оформление и оплата (Издательство "Главная книга", 2024) {КонсультантПлюс}</w:t>
        </w:r>
      </w:hyperlink>
    </w:p>
    <w:p w:rsidR="009C7EF8" w:rsidRDefault="009C7EF8" w:rsidP="009C7EF8">
      <w:pPr>
        <w:pStyle w:val="af2"/>
      </w:pPr>
    </w:p>
    <w:p w:rsidR="009C7EF8" w:rsidRDefault="00054C2D" w:rsidP="00025601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hyperlink r:id="rId19" w:tooltip="Ссылка на КонсультантПлюс" w:history="1">
        <w:r w:rsidR="009C7EF8">
          <w:rPr>
            <w:rStyle w:val="af1"/>
            <w:rFonts w:eastAsia="Arial"/>
            <w:i/>
            <w:iCs/>
          </w:rPr>
          <w:t>Готовое решение: Как привлечь к работе в ночное время (КонсультантПлюс, 2024) {КонсультантПлюс}</w:t>
        </w:r>
      </w:hyperlink>
    </w:p>
    <w:p w:rsidR="00614EA3" w:rsidRDefault="00614EA3" w:rsidP="00614EA3">
      <w:pPr>
        <w:pStyle w:val="af2"/>
      </w:pPr>
    </w:p>
    <w:p w:rsidR="00614EA3" w:rsidRDefault="00054C2D" w:rsidP="00025601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hyperlink r:id="rId20" w:tooltip="Ссылка на КонсультантПлюс" w:history="1">
        <w:r w:rsidR="00614EA3">
          <w:rPr>
            <w:rStyle w:val="af1"/>
            <w:rFonts w:eastAsia="Arial"/>
            <w:i/>
            <w:iCs/>
          </w:rPr>
          <w:t>Готовое решение: Как оформить предоставление работнику отгула за ранее отработанное сверхурочно время (КонсультантПлюс, 2024) {КонсультантПлюс}</w:t>
        </w:r>
      </w:hyperlink>
    </w:p>
    <w:p w:rsidR="004B53FD" w:rsidRDefault="004B53FD" w:rsidP="004B53FD">
      <w:pPr>
        <w:pStyle w:val="af2"/>
        <w:autoSpaceDE w:val="0"/>
        <w:autoSpaceDN w:val="0"/>
        <w:adjustRightInd w:val="0"/>
        <w:spacing w:after="0" w:line="240" w:lineRule="auto"/>
      </w:pPr>
    </w:p>
    <w:p w:rsidR="004B53FD" w:rsidRDefault="00054C2D" w:rsidP="00025601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hyperlink r:id="rId21" w:tooltip="Ссылка на КонсультантПлюс" w:history="1">
        <w:r w:rsidR="004B53FD" w:rsidRPr="004B53FD">
          <w:rPr>
            <w:rStyle w:val="af1"/>
            <w:rFonts w:eastAsia="Arial"/>
            <w:i/>
            <w:iCs/>
          </w:rPr>
          <w:t>Форма: Приказ о привлечении к работе в ночное время (образец заполнения) (КонсультантПлюс, 2024) {КонсультантПлюс}</w:t>
        </w:r>
      </w:hyperlink>
    </w:p>
    <w:p w:rsidR="004B53FD" w:rsidRDefault="004B53FD" w:rsidP="004B53FD">
      <w:pPr>
        <w:pStyle w:val="af2"/>
        <w:autoSpaceDE w:val="0"/>
        <w:autoSpaceDN w:val="0"/>
        <w:adjustRightInd w:val="0"/>
        <w:spacing w:after="0" w:line="240" w:lineRule="auto"/>
      </w:pPr>
    </w:p>
    <w:p w:rsidR="004B53FD" w:rsidRDefault="00054C2D" w:rsidP="00025601">
      <w:pPr>
        <w:pStyle w:val="af2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hyperlink r:id="rId22" w:tooltip="Ссылка на КонсультантПлюс" w:history="1">
        <w:r w:rsidR="004B53FD" w:rsidRPr="004B53FD">
          <w:rPr>
            <w:rStyle w:val="af1"/>
            <w:rFonts w:eastAsia="Arial"/>
            <w:i/>
            <w:iCs/>
          </w:rPr>
          <w:t>Форма: Согласие работника на работу в ночное время (Подготовлен для системы КонсультантПлюс, 2024) {КонсультантПлюс}</w:t>
        </w:r>
      </w:hyperlink>
    </w:p>
    <w:p w:rsidR="00C03431" w:rsidRPr="0073045D" w:rsidRDefault="00C03431" w:rsidP="004B53FD">
      <w:pPr>
        <w:pStyle w:val="af2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04E" w:rsidRPr="0073045D" w:rsidRDefault="006F604E" w:rsidP="00B73EF8">
      <w:pPr>
        <w:pStyle w:val="af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87" w:rsidRPr="0073045D" w:rsidRDefault="006F3587">
      <w:pPr>
        <w:pStyle w:val="af3"/>
        <w:spacing w:before="0" w:after="0"/>
        <w:contextualSpacing/>
        <w:jc w:val="both"/>
        <w:rPr>
          <w:szCs w:val="24"/>
        </w:rPr>
      </w:pPr>
    </w:p>
    <w:p w:rsidR="000E5D20" w:rsidRPr="0073045D" w:rsidRDefault="00803361" w:rsidP="005D084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№2:</w:t>
      </w:r>
    </w:p>
    <w:p w:rsidR="00086608" w:rsidRPr="0073045D" w:rsidRDefault="00086608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B655E0" w:rsidRPr="00A529A7" w:rsidRDefault="00A529A7" w:rsidP="00A5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</w:t>
      </w:r>
      <w:r w:rsidRPr="00A529A7">
        <w:rPr>
          <w:rFonts w:ascii="Times New Roman" w:hAnsi="Times New Roman"/>
          <w:bCs/>
          <w:sz w:val="24"/>
          <w:szCs w:val="24"/>
          <w:shd w:val="clear" w:color="auto" w:fill="FFFFFF"/>
        </w:rPr>
        <w:t>отрудница находится в отпуске по беременности и родам, можно ли ее трудоустроить в другую организацию и начислять заработную плату?</w:t>
      </w:r>
    </w:p>
    <w:p w:rsidR="00A529A7" w:rsidRDefault="00A529A7" w:rsidP="006212F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E5D20" w:rsidRPr="0073045D" w:rsidRDefault="00803361" w:rsidP="006212F5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025601" w:rsidRPr="00721E68" w:rsidRDefault="00025601" w:rsidP="000256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5601">
        <w:rPr>
          <w:rFonts w:ascii="Times New Roman" w:hAnsi="Times New Roman"/>
          <w:b/>
          <w:bCs/>
          <w:sz w:val="24"/>
          <w:szCs w:val="24"/>
        </w:rPr>
        <w:t>Да, можно</w:t>
      </w:r>
      <w:r w:rsidRPr="00721E68">
        <w:rPr>
          <w:rFonts w:ascii="Times New Roman" w:hAnsi="Times New Roman"/>
          <w:bCs/>
          <w:sz w:val="24"/>
          <w:szCs w:val="24"/>
        </w:rPr>
        <w:t>, но при одновременном выполнении следующих условий:</w:t>
      </w:r>
    </w:p>
    <w:p w:rsidR="00025601" w:rsidRPr="00721E68" w:rsidRDefault="00025601" w:rsidP="000256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721E68">
        <w:rPr>
          <w:rFonts w:ascii="Times New Roman" w:hAnsi="Times New Roman"/>
          <w:bCs/>
          <w:sz w:val="24"/>
          <w:szCs w:val="24"/>
        </w:rPr>
        <w:t>- работа по совместительству будет выполняться в свободное от основной работы время;</w:t>
      </w:r>
    </w:p>
    <w:p w:rsidR="00025601" w:rsidRPr="00721E68" w:rsidRDefault="00025601" w:rsidP="000256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721E68">
        <w:rPr>
          <w:rFonts w:ascii="Times New Roman" w:hAnsi="Times New Roman"/>
          <w:bCs/>
          <w:sz w:val="24"/>
          <w:szCs w:val="24"/>
        </w:rPr>
        <w:t>- основная работа и работа по совместительству одновременно не являются работой во вредных и/или опасных условиях труда;</w:t>
      </w:r>
    </w:p>
    <w:p w:rsidR="00025601" w:rsidRPr="00721E68" w:rsidRDefault="00025601" w:rsidP="0002560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Cs/>
          <w:sz w:val="24"/>
          <w:szCs w:val="24"/>
        </w:rPr>
      </w:pPr>
      <w:r w:rsidRPr="00721E68">
        <w:rPr>
          <w:rFonts w:ascii="Times New Roman" w:hAnsi="Times New Roman"/>
          <w:bCs/>
          <w:sz w:val="24"/>
          <w:szCs w:val="24"/>
        </w:rPr>
        <w:t>- продолжительность работы по совместительству в течение одного месяца (другого учетного периода) не будет превышать половину месячной нормы рабочего времени (нормы рабочего времени за другой учетный период), установленной для работника.</w:t>
      </w:r>
    </w:p>
    <w:p w:rsidR="00025601" w:rsidRPr="00721E68" w:rsidRDefault="00025601" w:rsidP="0002560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1E68">
        <w:rPr>
          <w:rFonts w:ascii="Times New Roman" w:hAnsi="Times New Roman"/>
          <w:bCs/>
          <w:sz w:val="24"/>
          <w:szCs w:val="24"/>
        </w:rPr>
        <w:t>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 (</w:t>
      </w:r>
      <w:hyperlink r:id="rId23" w:history="1">
        <w:r w:rsidRPr="00721E68">
          <w:rPr>
            <w:rFonts w:ascii="Times New Roman" w:hAnsi="Times New Roman"/>
            <w:bCs/>
            <w:color w:val="0000FF"/>
            <w:sz w:val="24"/>
            <w:szCs w:val="24"/>
          </w:rPr>
          <w:t>ч. 2 ст. 282</w:t>
        </w:r>
      </w:hyperlink>
      <w:r w:rsidRPr="00721E68">
        <w:rPr>
          <w:rFonts w:ascii="Times New Roman" w:hAnsi="Times New Roman"/>
          <w:bCs/>
          <w:sz w:val="24"/>
          <w:szCs w:val="24"/>
        </w:rPr>
        <w:t xml:space="preserve"> ТК РФ).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21E68">
        <w:rPr>
          <w:rFonts w:ascii="Times New Roman" w:hAnsi="Times New Roman"/>
          <w:bCs/>
          <w:sz w:val="24"/>
          <w:szCs w:val="24"/>
        </w:rPr>
        <w:t>Работа по совместительству может выполняться работником как по месту его основной работы, так и у других работодателей (</w:t>
      </w:r>
      <w:hyperlink r:id="rId24" w:history="1">
        <w:r w:rsidRPr="00721E68">
          <w:rPr>
            <w:rFonts w:ascii="Times New Roman" w:hAnsi="Times New Roman"/>
            <w:bCs/>
            <w:color w:val="0000FF"/>
            <w:sz w:val="24"/>
            <w:szCs w:val="24"/>
          </w:rPr>
          <w:t>ч. 3 ст. 282</w:t>
        </w:r>
      </w:hyperlink>
      <w:r w:rsidRPr="00721E68">
        <w:rPr>
          <w:rFonts w:ascii="Times New Roman" w:hAnsi="Times New Roman"/>
          <w:bCs/>
          <w:sz w:val="24"/>
          <w:szCs w:val="24"/>
        </w:rPr>
        <w:t xml:space="preserve"> ТК РФ).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21E68">
        <w:rPr>
          <w:rFonts w:ascii="Times New Roman" w:hAnsi="Times New Roman"/>
          <w:bCs/>
          <w:sz w:val="24"/>
          <w:szCs w:val="24"/>
        </w:rPr>
        <w:t>Не допускается работа по совместительству лиц в возрасте до восемнадцати лет, на работах с вредными и (или) опасными условиями труда, если основная работа связана с такими же условиями, а также в других случаях, предусмотренных ТК РФ и иными федеральными законами (</w:t>
      </w:r>
      <w:hyperlink r:id="rId25" w:history="1">
        <w:r w:rsidRPr="00721E68">
          <w:rPr>
            <w:rFonts w:ascii="Times New Roman" w:hAnsi="Times New Roman"/>
            <w:bCs/>
            <w:color w:val="0000FF"/>
            <w:sz w:val="24"/>
            <w:szCs w:val="24"/>
          </w:rPr>
          <w:t>ч. 5 ст. 282</w:t>
        </w:r>
      </w:hyperlink>
      <w:r w:rsidRPr="00721E68">
        <w:rPr>
          <w:rFonts w:ascii="Times New Roman" w:hAnsi="Times New Roman"/>
          <w:bCs/>
          <w:sz w:val="24"/>
          <w:szCs w:val="24"/>
        </w:rPr>
        <w:t xml:space="preserve"> ТК РФ).</w:t>
      </w:r>
    </w:p>
    <w:p w:rsidR="0036189C" w:rsidRPr="0073045D" w:rsidRDefault="00025601" w:rsidP="0002560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 w:rsidRPr="00721E68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26" w:history="1">
        <w:r w:rsidRPr="00721E68">
          <w:rPr>
            <w:rFonts w:ascii="Times New Roman" w:hAnsi="Times New Roman"/>
            <w:bCs/>
            <w:color w:val="0000FF"/>
            <w:sz w:val="24"/>
            <w:szCs w:val="24"/>
          </w:rPr>
          <w:t>ч. 1 ст. 284</w:t>
        </w:r>
      </w:hyperlink>
      <w:r w:rsidRPr="00721E68">
        <w:rPr>
          <w:rFonts w:ascii="Times New Roman" w:hAnsi="Times New Roman"/>
          <w:bCs/>
          <w:sz w:val="24"/>
          <w:szCs w:val="24"/>
        </w:rPr>
        <w:t xml:space="preserve"> ТК РФ продолжительность рабочего времени при работе по совместительству не должна превышать четыре часа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 (смену).</w:t>
      </w:r>
    </w:p>
    <w:p w:rsidR="00025601" w:rsidRDefault="0002560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0E5D20" w:rsidRPr="0073045D" w:rsidRDefault="0080336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73045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  <w:r w:rsidRPr="0073045D">
        <w:rPr>
          <w:rFonts w:ascii="Times New Roman" w:hAnsi="Times New Roman"/>
          <w:sz w:val="24"/>
          <w:szCs w:val="24"/>
        </w:rPr>
        <w:t xml:space="preserve">  </w:t>
      </w:r>
    </w:p>
    <w:p w:rsidR="000E5D20" w:rsidRPr="0073045D" w:rsidRDefault="00054C2D" w:rsidP="00025601">
      <w:pPr>
        <w:pStyle w:val="af2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Работа </w:t>
      </w:r>
      <w:r w:rsidR="00025601" w:rsidRPr="00025601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 по</w:t>
      </w:r>
      <w:proofErr w:type="gramEnd"/>
      <w:r w:rsidR="00025601" w:rsidRPr="00025601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 внешнему совместительству во время отпуска по беременности и родам</w:t>
      </w:r>
    </w:p>
    <w:bookmarkEnd w:id="0"/>
    <w:p w:rsidR="00390C03" w:rsidRPr="0073045D" w:rsidRDefault="00390C03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73045D" w:rsidRDefault="00803361" w:rsidP="005D0844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FA1C4A" w:rsidRPr="0073045D" w:rsidRDefault="00FA1C4A" w:rsidP="00B533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601" w:rsidRDefault="00054C2D" w:rsidP="0002560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hyperlink r:id="rId27" w:tooltip="Ссылка на КонсультантПлюс" w:history="1">
        <w:r w:rsidR="00025601" w:rsidRPr="00025601">
          <w:rPr>
            <w:rStyle w:val="af1"/>
            <w:rFonts w:eastAsia="Arial"/>
            <w:i/>
            <w:iCs/>
          </w:rPr>
          <w:t>Вопрос: Может ли работница, находясь в отпуске по беременности и родам на основании соответствующего больничного на основном месте работы, устроиться на работу по совместительству в другую организацию? ("Сайт "</w:t>
        </w:r>
        <w:proofErr w:type="spellStart"/>
        <w:r w:rsidR="00025601" w:rsidRPr="00025601">
          <w:rPr>
            <w:rStyle w:val="af1"/>
            <w:rFonts w:eastAsia="Arial"/>
            <w:i/>
            <w:iCs/>
          </w:rPr>
          <w:t>Онлайнинспекция.РФ</w:t>
        </w:r>
        <w:proofErr w:type="spellEnd"/>
        <w:r w:rsidR="00025601" w:rsidRPr="00025601">
          <w:rPr>
            <w:rStyle w:val="af1"/>
            <w:rFonts w:eastAsia="Arial"/>
            <w:i/>
            <w:iCs/>
          </w:rPr>
          <w:t>", 2023) {КонсультантПлюс}</w:t>
        </w:r>
      </w:hyperlink>
    </w:p>
    <w:p w:rsidR="00025601" w:rsidRDefault="00025601" w:rsidP="00025601">
      <w:pPr>
        <w:autoSpaceDE w:val="0"/>
        <w:autoSpaceDN w:val="0"/>
        <w:adjustRightInd w:val="0"/>
        <w:spacing w:after="0" w:line="240" w:lineRule="auto"/>
      </w:pPr>
    </w:p>
    <w:p w:rsidR="00025601" w:rsidRDefault="00054C2D" w:rsidP="0002560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hyperlink r:id="rId28" w:tooltip="Ссылка на КонсультантПлюс" w:history="1">
        <w:r w:rsidR="00025601" w:rsidRPr="00025601">
          <w:rPr>
            <w:rStyle w:val="af1"/>
            <w:rFonts w:eastAsia="Arial"/>
            <w:i/>
            <w:iCs/>
          </w:rPr>
          <w:t>Позиции судов по спорным вопросам. Трудовое право: Выплата пособия по временной нетрудоспособности при неполном рабочем времени, при срочном трудовом договоре, заключенном на срок менее 6 месяцев, и при совместительстве (КонсультантПлюс, 2024) {КонсультантПлюс}</w:t>
        </w:r>
      </w:hyperlink>
    </w:p>
    <w:p w:rsidR="00AE620D" w:rsidRPr="0073045D" w:rsidRDefault="00AE620D" w:rsidP="00B533D0">
      <w:pPr>
        <w:spacing w:after="0" w:line="240" w:lineRule="auto"/>
        <w:rPr>
          <w:rFonts w:ascii="Times New Roman" w:hAnsi="Times New Roman"/>
          <w:bCs/>
          <w:color w:val="FF6600"/>
          <w:sz w:val="24"/>
          <w:szCs w:val="24"/>
        </w:rPr>
      </w:pPr>
    </w:p>
    <w:p w:rsidR="00AE620D" w:rsidRPr="0073045D" w:rsidRDefault="00AE620D" w:rsidP="00B533D0">
      <w:pPr>
        <w:spacing w:after="0" w:line="240" w:lineRule="auto"/>
        <w:rPr>
          <w:rFonts w:ascii="Times New Roman" w:hAnsi="Times New Roman"/>
          <w:bCs/>
          <w:color w:val="FF6600"/>
          <w:sz w:val="24"/>
          <w:szCs w:val="24"/>
        </w:rPr>
      </w:pPr>
    </w:p>
    <w:p w:rsidR="000E5D20" w:rsidRPr="0073045D" w:rsidRDefault="00803361" w:rsidP="00B533D0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№3:</w:t>
      </w:r>
    </w:p>
    <w:p w:rsidR="00B533D0" w:rsidRPr="0073045D" w:rsidRDefault="00B533D0" w:rsidP="00B533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404040" w:themeColor="text1" w:themeTint="BF"/>
          <w:sz w:val="24"/>
          <w:szCs w:val="24"/>
        </w:rPr>
      </w:pPr>
    </w:p>
    <w:p w:rsidR="00E872E3" w:rsidRDefault="00E872E3" w:rsidP="00E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2024 году с</w:t>
      </w:r>
      <w:r w:rsidRPr="00E872E3">
        <w:rPr>
          <w:rFonts w:ascii="Times New Roman" w:hAnsi="Times New Roman"/>
          <w:color w:val="000000"/>
          <w:sz w:val="24"/>
          <w:szCs w:val="24"/>
        </w:rPr>
        <w:t xml:space="preserve">отрудник </w:t>
      </w:r>
      <w:r>
        <w:rPr>
          <w:rFonts w:ascii="Times New Roman" w:hAnsi="Times New Roman"/>
          <w:color w:val="000000"/>
          <w:sz w:val="24"/>
          <w:szCs w:val="24"/>
        </w:rPr>
        <w:t xml:space="preserve">продолжает работу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E872E3">
        <w:rPr>
          <w:rFonts w:ascii="Times New Roman" w:hAnsi="Times New Roman"/>
          <w:color w:val="000000"/>
          <w:sz w:val="24"/>
          <w:szCs w:val="24"/>
        </w:rPr>
        <w:t xml:space="preserve"> организации</w:t>
      </w:r>
      <w:proofErr w:type="gramEnd"/>
      <w:r w:rsidRPr="00E872E3">
        <w:rPr>
          <w:rFonts w:ascii="Times New Roman" w:hAnsi="Times New Roman"/>
          <w:color w:val="000000"/>
          <w:sz w:val="24"/>
          <w:szCs w:val="24"/>
        </w:rPr>
        <w:t xml:space="preserve"> по трудовому договору. </w:t>
      </w:r>
      <w:r>
        <w:rPr>
          <w:rFonts w:ascii="Times New Roman" w:hAnsi="Times New Roman"/>
          <w:color w:val="000000"/>
          <w:sz w:val="24"/>
          <w:szCs w:val="24"/>
        </w:rPr>
        <w:t>В 2023 году с ним разово заключался договор ГПХ в той же организации</w:t>
      </w:r>
      <w:r w:rsidR="00753649">
        <w:rPr>
          <w:rFonts w:ascii="Times New Roman" w:hAnsi="Times New Roman"/>
          <w:color w:val="000000"/>
          <w:sz w:val="24"/>
          <w:szCs w:val="24"/>
        </w:rPr>
        <w:t xml:space="preserve">, оплачивались страховые взносы по единому </w:t>
      </w:r>
      <w:proofErr w:type="gramStart"/>
      <w:r w:rsidR="00753649">
        <w:rPr>
          <w:rFonts w:ascii="Times New Roman" w:hAnsi="Times New Roman"/>
          <w:color w:val="000000"/>
          <w:sz w:val="24"/>
          <w:szCs w:val="24"/>
        </w:rPr>
        <w:t>тарифу.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952B59" w:rsidRDefault="00E872E3" w:rsidP="00E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E872E3">
        <w:rPr>
          <w:rFonts w:ascii="Times New Roman" w:hAnsi="Times New Roman"/>
          <w:color w:val="000000"/>
          <w:sz w:val="24"/>
          <w:szCs w:val="24"/>
        </w:rPr>
        <w:t xml:space="preserve"> 2024 году </w:t>
      </w:r>
      <w:r>
        <w:rPr>
          <w:rFonts w:ascii="Times New Roman" w:hAnsi="Times New Roman"/>
          <w:color w:val="000000"/>
          <w:sz w:val="24"/>
          <w:szCs w:val="24"/>
        </w:rPr>
        <w:t>этот сотрудник берет больничный</w:t>
      </w:r>
      <w:r w:rsidRPr="00E872E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Нужно ли </w:t>
      </w:r>
      <w:r w:rsidRPr="00E872E3">
        <w:rPr>
          <w:rFonts w:ascii="Times New Roman" w:hAnsi="Times New Roman"/>
          <w:color w:val="000000"/>
          <w:sz w:val="24"/>
          <w:szCs w:val="24"/>
        </w:rPr>
        <w:t xml:space="preserve"> в расчет среднего заработка для оплаты больничн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E872E3">
        <w:rPr>
          <w:rFonts w:ascii="Times New Roman" w:hAnsi="Times New Roman"/>
          <w:color w:val="000000"/>
          <w:sz w:val="24"/>
          <w:szCs w:val="24"/>
        </w:rPr>
        <w:t xml:space="preserve"> включить доход этого сотрудника, полученный им по договору ГПХ в 2023 году?</w:t>
      </w:r>
      <w:r w:rsidR="00E23FCD" w:rsidRPr="00E872E3">
        <w:rPr>
          <w:rFonts w:ascii="Times New Roman" w:hAnsi="Times New Roman"/>
          <w:color w:val="000000"/>
          <w:sz w:val="24"/>
          <w:szCs w:val="24"/>
        </w:rPr>
        <w:br/>
      </w:r>
    </w:p>
    <w:p w:rsidR="00753649" w:rsidRDefault="00753649" w:rsidP="00E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753649" w:rsidRDefault="00753649" w:rsidP="00E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753649" w:rsidRDefault="00753649" w:rsidP="00E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E872E3" w:rsidRDefault="00803361" w:rsidP="00E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lastRenderedPageBreak/>
        <w:t>О</w:t>
      </w:r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</w:p>
    <w:p w:rsidR="000E5D20" w:rsidRPr="00E872E3" w:rsidRDefault="00E872E3" w:rsidP="00E87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72E3">
        <w:rPr>
          <w:rFonts w:ascii="Times New Roman" w:hAnsi="Times New Roman"/>
          <w:b/>
          <w:bCs/>
          <w:sz w:val="24"/>
          <w:szCs w:val="24"/>
        </w:rPr>
        <w:t>Да, доход по ГПХ за 2023 год включается в расчет среднего для оплаты больничного в 2024 году</w:t>
      </w:r>
      <w:r w:rsidRPr="00E872E3">
        <w:rPr>
          <w:rFonts w:ascii="Times New Roman" w:hAnsi="Times New Roman"/>
          <w:bCs/>
          <w:sz w:val="24"/>
          <w:szCs w:val="24"/>
        </w:rPr>
        <w:t>.</w:t>
      </w:r>
      <w:r w:rsidR="00803361" w:rsidRPr="00E872E3">
        <w:rPr>
          <w:rFonts w:ascii="Times New Roman" w:hAnsi="Times New Roman"/>
          <w:sz w:val="24"/>
          <w:szCs w:val="24"/>
        </w:rPr>
        <w:fldChar w:fldCharType="begin"/>
      </w:r>
      <w:r w:rsidR="00803361" w:rsidRPr="00E872E3">
        <w:rPr>
          <w:rFonts w:ascii="Times New Roman" w:hAnsi="Times New Roman"/>
          <w:sz w:val="24"/>
          <w:szCs w:val="24"/>
        </w:rPr>
        <w:instrText xml:space="preserve"> DOCVARIABLE ТЕКСТОТВЕТА </w:instrText>
      </w:r>
      <w:r w:rsidR="00803361" w:rsidRPr="00E872E3">
        <w:rPr>
          <w:rFonts w:ascii="Times New Roman" w:hAnsi="Times New Roman"/>
          <w:sz w:val="24"/>
          <w:szCs w:val="24"/>
        </w:rPr>
        <w:fldChar w:fldCharType="end"/>
      </w:r>
    </w:p>
    <w:p w:rsidR="00E872E3" w:rsidRPr="00C7384E" w:rsidRDefault="00E872E3" w:rsidP="00C7384E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738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 2023 года выплаты по договорам ГПХ облагаются НДФЛ и взносами в таком же размере, как зарплата по трудовому договору. Заказчик обязан платить в том числе взносы на </w:t>
      </w:r>
      <w:proofErr w:type="spellStart"/>
      <w:r w:rsidRPr="00C738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ВНиМ</w:t>
      </w:r>
      <w:proofErr w:type="spellEnd"/>
      <w:r w:rsidRPr="00C7384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чего до 2023 года не было.</w:t>
      </w:r>
    </w:p>
    <w:p w:rsidR="00E872E3" w:rsidRPr="00C7384E" w:rsidRDefault="00E872E3" w:rsidP="00C7384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384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Таким образом, начисление страховых взносов теперь не зависит от вида заключенного договора (гражданско-правовой или трудовой). В 2023 году уплачивать взносы нужно по единому тарифу (30 %) </w:t>
      </w:r>
      <w:r w:rsidRPr="00C7384E">
        <w:rPr>
          <w:rFonts w:ascii="Times New Roman" w:hAnsi="Times New Roman"/>
          <w:sz w:val="24"/>
          <w:szCs w:val="24"/>
          <w:shd w:val="clear" w:color="auto" w:fill="FFFFFF"/>
        </w:rPr>
        <w:t>в пределах единой базы и 15,1 % сверх базы.</w:t>
      </w:r>
    </w:p>
    <w:p w:rsidR="00E872E3" w:rsidRPr="00C7384E" w:rsidRDefault="00E872E3" w:rsidP="00C738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7384E">
        <w:rPr>
          <w:rFonts w:ascii="Times New Roman" w:hAnsi="Times New Roman"/>
          <w:sz w:val="24"/>
          <w:szCs w:val="24"/>
          <w:shd w:val="clear" w:color="auto" w:fill="FFFFFF"/>
        </w:rPr>
        <w:t>Согласно ч. 4.1 ст. 2 Федерального закона № 255</w:t>
      </w:r>
      <w:r w:rsidRPr="00C7384E">
        <w:rPr>
          <w:rFonts w:ascii="Times New Roman" w:hAnsi="Times New Roman"/>
          <w:sz w:val="24"/>
          <w:szCs w:val="24"/>
          <w:shd w:val="clear" w:color="auto" w:fill="FFFFFF"/>
        </w:rPr>
        <w:noBreakHyphen/>
        <w:t>ФЗ застрахованные лица, работающие по ГПД, предметом которых являются выполнение работ и (или) оказание услуг, имеют право на получение страхового обеспечения при условии, что сумма страховых взносов, начисленная с выплат в их пользу, в том числе в рамках трудовых отношений, страхователями за календарный год, предшествующий календарному году, в котором наступил страховой случай, составляет в совокупном размере не менее стоимости страхового года, определяемой в соответствии с ч. 3 ст. 4.5  Закона №255-ФЗ.</w:t>
      </w:r>
    </w:p>
    <w:p w:rsidR="00E872E3" w:rsidRPr="00C7384E" w:rsidRDefault="00E872E3" w:rsidP="00C738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7384E">
        <w:rPr>
          <w:rFonts w:ascii="Times New Roman" w:hAnsi="Times New Roman"/>
          <w:sz w:val="24"/>
          <w:szCs w:val="24"/>
          <w:shd w:val="clear" w:color="auto" w:fill="FFFFFF"/>
        </w:rPr>
        <w:t xml:space="preserve">Таким образом, исполнитель по ГПД в 2023 году уже был застрахован </w:t>
      </w:r>
      <w:proofErr w:type="spellStart"/>
      <w:r w:rsidRPr="00C7384E">
        <w:rPr>
          <w:rFonts w:ascii="Times New Roman" w:hAnsi="Times New Roman"/>
          <w:sz w:val="24"/>
          <w:szCs w:val="24"/>
          <w:shd w:val="clear" w:color="auto" w:fill="FFFFFF"/>
        </w:rPr>
        <w:t>ВНиМ</w:t>
      </w:r>
      <w:proofErr w:type="spellEnd"/>
      <w:r w:rsidRPr="00C7384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E872E3" w:rsidRPr="00C7384E" w:rsidRDefault="00E872E3" w:rsidP="00C738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872E3" w:rsidRPr="00C7384E" w:rsidRDefault="00E872E3" w:rsidP="00C7384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7384E">
        <w:rPr>
          <w:rFonts w:ascii="Times New Roman" w:hAnsi="Times New Roman"/>
          <w:sz w:val="24"/>
          <w:szCs w:val="24"/>
          <w:shd w:val="clear" w:color="auto" w:fill="FFFFFF"/>
        </w:rPr>
        <w:t xml:space="preserve">В 2024 году </w:t>
      </w:r>
      <w:proofErr w:type="gramStart"/>
      <w:r w:rsidRPr="00C7384E">
        <w:rPr>
          <w:rFonts w:ascii="Times New Roman" w:hAnsi="Times New Roman"/>
          <w:sz w:val="24"/>
          <w:szCs w:val="24"/>
          <w:shd w:val="clear" w:color="auto" w:fill="FFFFFF"/>
        </w:rPr>
        <w:t>работник,  занятый</w:t>
      </w:r>
      <w:proofErr w:type="gramEnd"/>
      <w:r w:rsidRPr="00C7384E">
        <w:rPr>
          <w:rFonts w:ascii="Times New Roman" w:hAnsi="Times New Roman"/>
          <w:sz w:val="24"/>
          <w:szCs w:val="24"/>
          <w:shd w:val="clear" w:color="auto" w:fill="FFFFFF"/>
        </w:rPr>
        <w:t xml:space="preserve"> только по ТД, берет больничный.</w:t>
      </w:r>
    </w:p>
    <w:p w:rsidR="00E872E3" w:rsidRPr="00C7384E" w:rsidRDefault="00E872E3" w:rsidP="00C7384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84E">
        <w:rPr>
          <w:rFonts w:ascii="Times New Roman" w:hAnsi="Times New Roman"/>
          <w:sz w:val="24"/>
          <w:szCs w:val="24"/>
        </w:rPr>
        <w:t>Расчетный период - 2 прошлых календарных года. Для больничного, открытого в 2024 г., расчетный период - с 01.01.2022 по 31.12.2023.</w:t>
      </w:r>
    </w:p>
    <w:p w:rsidR="00E872E3" w:rsidRPr="00C7384E" w:rsidRDefault="00E872E3" w:rsidP="00C7384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84E">
        <w:rPr>
          <w:rFonts w:ascii="Times New Roman" w:hAnsi="Times New Roman"/>
          <w:b/>
          <w:bCs/>
          <w:sz w:val="24"/>
          <w:szCs w:val="24"/>
        </w:rPr>
        <w:t>В базу для расчета больничного включайте все выплаты, с которых начислены взносы по единому тарифу</w:t>
      </w:r>
      <w:r w:rsidRPr="00C7384E">
        <w:rPr>
          <w:rFonts w:ascii="Times New Roman" w:hAnsi="Times New Roman"/>
          <w:sz w:val="24"/>
          <w:szCs w:val="24"/>
        </w:rPr>
        <w:t xml:space="preserve">, а до 2023 г. - взносы на </w:t>
      </w:r>
      <w:proofErr w:type="spellStart"/>
      <w:r w:rsidRPr="00C7384E">
        <w:rPr>
          <w:rFonts w:ascii="Times New Roman" w:hAnsi="Times New Roman"/>
          <w:sz w:val="24"/>
          <w:szCs w:val="24"/>
        </w:rPr>
        <w:t>ВНиМ</w:t>
      </w:r>
      <w:proofErr w:type="spellEnd"/>
      <w:r w:rsidRPr="00C7384E">
        <w:rPr>
          <w:rFonts w:ascii="Times New Roman" w:hAnsi="Times New Roman"/>
          <w:sz w:val="24"/>
          <w:szCs w:val="24"/>
        </w:rPr>
        <w:t>.</w:t>
      </w:r>
    </w:p>
    <w:p w:rsidR="00E23FCD" w:rsidRPr="0073045D" w:rsidRDefault="00E23FCD" w:rsidP="00B533D0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0E5D20" w:rsidRPr="0073045D" w:rsidRDefault="00803361" w:rsidP="00B533D0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73045D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0E5D20" w:rsidRPr="00753649" w:rsidRDefault="00753649" w:rsidP="00753649">
      <w:pPr>
        <w:pStyle w:val="af2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753649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расчет </w:t>
      </w:r>
      <w:proofErr w:type="gramStart"/>
      <w:r w:rsidRPr="00753649">
        <w:rPr>
          <w:rFonts w:ascii="Times New Roman" w:hAnsi="Times New Roman"/>
          <w:b/>
          <w:bCs/>
          <w:i/>
          <w:color w:val="002060"/>
          <w:sz w:val="24"/>
          <w:szCs w:val="24"/>
        </w:rPr>
        <w:t>больничного  ГПХ</w:t>
      </w:r>
      <w:proofErr w:type="gramEnd"/>
      <w:r w:rsidRPr="00753649">
        <w:rPr>
          <w:rFonts w:ascii="Times New Roman" w:hAnsi="Times New Roman"/>
          <w:b/>
          <w:bCs/>
          <w:i/>
          <w:color w:val="002060"/>
          <w:sz w:val="24"/>
          <w:szCs w:val="24"/>
        </w:rPr>
        <w:t xml:space="preserve"> за 2023 год</w:t>
      </w:r>
    </w:p>
    <w:p w:rsidR="00B73EF8" w:rsidRPr="0073045D" w:rsidRDefault="00B73EF8" w:rsidP="00B533D0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73045D" w:rsidRDefault="00803361" w:rsidP="00B533D0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B73EF8" w:rsidRPr="0073045D" w:rsidRDefault="00B73EF8" w:rsidP="00B73E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EF8" w:rsidRDefault="00054C2D" w:rsidP="00A30C78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hyperlink r:id="rId29" w:tooltip="Ссылка на КонсультантПлюс" w:history="1">
        <w:r w:rsidR="00A30C78" w:rsidRPr="00A30C78">
          <w:rPr>
            <w:rStyle w:val="af1"/>
            <w:rFonts w:eastAsia="Arial"/>
            <w:i/>
            <w:iCs/>
          </w:rPr>
          <w:t>Типовая ситуация: Как рассчитать больничный (Издательство "Главная книга", 2024) {КонсультантПлюс}</w:t>
        </w:r>
      </w:hyperlink>
    </w:p>
    <w:p w:rsidR="00A30C78" w:rsidRDefault="00A30C78" w:rsidP="00A30C78">
      <w:pPr>
        <w:autoSpaceDE w:val="0"/>
        <w:autoSpaceDN w:val="0"/>
        <w:adjustRightInd w:val="0"/>
        <w:spacing w:after="0" w:line="240" w:lineRule="auto"/>
      </w:pPr>
    </w:p>
    <w:p w:rsidR="00A30C78" w:rsidRDefault="00054C2D" w:rsidP="00A30C78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hyperlink r:id="rId30" w:tooltip="Ссылка на КонсультантПлюс" w:history="1">
        <w:r w:rsidR="00A30C78" w:rsidRPr="00A30C78">
          <w:rPr>
            <w:rStyle w:val="af1"/>
            <w:rFonts w:eastAsia="Arial"/>
            <w:i/>
            <w:iCs/>
          </w:rPr>
          <w:t>Готовое решение: Как оплатить больничный лицу, работающему по гражданско-правовому договору (КонсультантПлюс, 2024) {КонсультантПлюс}</w:t>
        </w:r>
      </w:hyperlink>
    </w:p>
    <w:p w:rsidR="00A30C78" w:rsidRDefault="00A30C78" w:rsidP="00A30C78">
      <w:pPr>
        <w:autoSpaceDE w:val="0"/>
        <w:autoSpaceDN w:val="0"/>
        <w:adjustRightInd w:val="0"/>
        <w:spacing w:after="0" w:line="240" w:lineRule="auto"/>
      </w:pPr>
    </w:p>
    <w:p w:rsidR="00A30C78" w:rsidRDefault="00054C2D" w:rsidP="00A30C78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hyperlink r:id="rId31" w:tooltip="Ссылка на КонсультантПлюс" w:history="1">
        <w:r w:rsidR="00A30C78" w:rsidRPr="00A30C78">
          <w:rPr>
            <w:rStyle w:val="af1"/>
            <w:rFonts w:eastAsia="Arial"/>
            <w:i/>
            <w:iCs/>
          </w:rPr>
          <w:t>Ситуация: Входит ли в страховой стаж период работы по гражданско-правовым договорам? ("Электронный журнал "Азбука права", 2024) {КонсультантПлюс}</w:t>
        </w:r>
      </w:hyperlink>
    </w:p>
    <w:p w:rsidR="00A30C78" w:rsidRDefault="00A30C78" w:rsidP="00A30C78">
      <w:pPr>
        <w:autoSpaceDE w:val="0"/>
        <w:autoSpaceDN w:val="0"/>
        <w:adjustRightInd w:val="0"/>
        <w:spacing w:after="0" w:line="240" w:lineRule="auto"/>
      </w:pPr>
    </w:p>
    <w:p w:rsidR="00A30C78" w:rsidRDefault="00054C2D" w:rsidP="00A30C78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hyperlink r:id="rId32" w:tooltip="Ссылка на КонсультантПлюс" w:history="1">
        <w:r w:rsidR="00A30C78" w:rsidRPr="00A30C78">
          <w:rPr>
            <w:rStyle w:val="af1"/>
            <w:rFonts w:eastAsia="Arial"/>
            <w:i/>
            <w:iCs/>
          </w:rPr>
          <w:t>Типовая ситуация: Страховой стаж для больничного: что включать и как считать (Издательство "Главная книга", 2024) {КонсультантПлюс}</w:t>
        </w:r>
      </w:hyperlink>
    </w:p>
    <w:p w:rsidR="00A30C78" w:rsidRPr="00A30C78" w:rsidRDefault="00A30C78" w:rsidP="00A30C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37B" w:rsidRDefault="0083637B" w:rsidP="00BF195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73045D" w:rsidRDefault="00803361" w:rsidP="00BF195D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№4:</w:t>
      </w:r>
    </w:p>
    <w:p w:rsidR="0097733A" w:rsidRDefault="0097733A" w:rsidP="003F33B0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EC38E5" w:rsidRPr="0073045D" w:rsidRDefault="00EC38E5" w:rsidP="003F33B0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По заявлению работницы ей были предоставлены 4 календарных дня (05.04.2024, 12.04.2024, 19.04.2024, 27.04.2024) дополнительных выходных дня для ухода за ребенком-инвалидом. Работница находилась на листке нетрудоспособности с 22.04.2024 по 02.05.2024. Подлежит ли день 27.04.2024 переносу на другое время?</w:t>
      </w:r>
    </w:p>
    <w:p w:rsidR="00EC38E5" w:rsidRDefault="00EC38E5" w:rsidP="003F33B0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0E5D20" w:rsidRPr="0073045D" w:rsidRDefault="00803361" w:rsidP="003F33B0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73045D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73045D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73045D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EC38E5" w:rsidRDefault="00EC38E5" w:rsidP="00E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C38E5" w:rsidRPr="00EC38E5" w:rsidRDefault="00EC38E5" w:rsidP="00E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38E5">
        <w:rPr>
          <w:rFonts w:ascii="Times New Roman" w:hAnsi="Times New Roman"/>
          <w:b/>
          <w:sz w:val="24"/>
          <w:szCs w:val="24"/>
        </w:rPr>
        <w:t>Действующим законодательством не предусмотрены ни перенесение указанных выходных на другой месяц, ни выплата компенсации за неиспользованные свободные дни по уходу за ребенком-инвалидом.</w:t>
      </w:r>
    </w:p>
    <w:p w:rsidR="00EC38E5" w:rsidRDefault="00EC38E5" w:rsidP="00EC3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C38E5" w:rsidRDefault="00EC38E5" w:rsidP="00EC3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C38E5" w:rsidRPr="0094333C" w:rsidRDefault="00EC38E5" w:rsidP="00EC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43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Если работница  не использовала «апрельский» дополнительный выходной  по уходу за ребенком-инвалидом, а выздоровела в мае, то по общему правилу дополнительные выходные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прошлого месяца не переносятся (</w:t>
      </w:r>
      <w:hyperlink r:id="rId33" w:tooltip="Ссылка на КонсультантПлюс" w:history="1">
        <w:r>
          <w:rPr>
            <w:rStyle w:val="af1"/>
            <w:rFonts w:eastAsia="Arial"/>
            <w:i/>
            <w:iCs/>
          </w:rPr>
          <w:t>ст. 263 ТК РФ {КонсультантПлюс}</w:t>
        </w:r>
      </w:hyperlink>
    </w:p>
    <w:p w:rsidR="00EC38E5" w:rsidRDefault="00EC38E5" w:rsidP="00EC38E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C38E5" w:rsidRDefault="00EC38E5" w:rsidP="00EC38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Исключение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943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работница </w:t>
      </w:r>
      <w:r w:rsidRPr="009433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решит однократно использовать более 4 накопленных дополнит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ельных выходных в текущем году (</w:t>
      </w:r>
      <w:hyperlink r:id="rId34" w:history="1">
        <w:r>
          <w:rPr>
            <w:rFonts w:ascii="Times New Roman" w:hAnsi="Times New Roman"/>
            <w:color w:val="0000FF"/>
            <w:sz w:val="24"/>
            <w:szCs w:val="24"/>
          </w:rPr>
          <w:t>п. 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35" w:tooltip="Ссылка на КонсультантПлюс" w:history="1">
        <w:r w:rsidRPr="00CE7FFE">
          <w:rPr>
            <w:i/>
            <w:iCs/>
            <w:color w:val="0000FF"/>
            <w:u w:val="single"/>
          </w:rPr>
          <w:t>Постановление Правительства РФ от 06.05.2023 N 714 "О предоставлении дополнительных оплачиваемых выходных дней для ухода за детьми-инвалидами" (вместе с "Правилами предоставления дополнительных оплачиваемых выходных дней для ухода за детьми-инвалидами") {КонсультантПлюс}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C38E5" w:rsidRDefault="00EC38E5" w:rsidP="00EC38E5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5D20" w:rsidRPr="00185208" w:rsidRDefault="00803361" w:rsidP="00BF1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208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6E3E11" w:rsidRPr="00EC38E5" w:rsidRDefault="00EC38E5" w:rsidP="00EC38E5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EC38E5">
        <w:rPr>
          <w:rFonts w:ascii="Times New Roman" w:hAnsi="Times New Roman"/>
          <w:b/>
          <w:bCs/>
          <w:i/>
          <w:color w:val="002060"/>
          <w:sz w:val="24"/>
          <w:szCs w:val="24"/>
        </w:rPr>
        <w:t>перенос дополнительного отпуска по уходу за ребенком-инвалидом</w:t>
      </w:r>
    </w:p>
    <w:p w:rsidR="00EC38E5" w:rsidRPr="00EC38E5" w:rsidRDefault="00EC38E5" w:rsidP="00EC38E5">
      <w:pPr>
        <w:pStyle w:val="af2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i/>
          <w:color w:val="002060"/>
          <w:sz w:val="24"/>
          <w:szCs w:val="24"/>
        </w:rPr>
      </w:pPr>
      <w:r w:rsidRPr="00EC38E5">
        <w:rPr>
          <w:rFonts w:ascii="Times New Roman" w:hAnsi="Times New Roman"/>
          <w:b/>
          <w:bCs/>
          <w:i/>
          <w:color w:val="002060"/>
          <w:sz w:val="24"/>
          <w:szCs w:val="24"/>
        </w:rPr>
        <w:t>дополнительный отпуск по уходу за ребенком инвалидом</w:t>
      </w:r>
    </w:p>
    <w:p w:rsidR="00EC38E5" w:rsidRDefault="00EC38E5" w:rsidP="00BF195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185208" w:rsidRDefault="00803361" w:rsidP="00BF195D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Рекомендуемые  материалы</w:t>
      </w:r>
      <w:proofErr w:type="gramEnd"/>
      <w:r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EC38E5" w:rsidRDefault="00EC38E5" w:rsidP="00EC38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EC38E5" w:rsidRDefault="00EC38E5" w:rsidP="00EC38E5">
      <w:pPr>
        <w:pStyle w:val="af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hyperlink r:id="rId36" w:tooltip="Ссылка на КонсультантПлюс" w:history="1">
        <w:r w:rsidRPr="00EC38E5">
          <w:rPr>
            <w:rStyle w:val="af1"/>
            <w:rFonts w:eastAsia="Arial"/>
            <w:i/>
            <w:iCs/>
          </w:rPr>
          <w:t>ст. 262 ТК РФ {КонсультантПлюс}</w:t>
        </w:r>
      </w:hyperlink>
    </w:p>
    <w:p w:rsidR="00EC38E5" w:rsidRDefault="00EC38E5" w:rsidP="00EC38E5">
      <w:pPr>
        <w:autoSpaceDE w:val="0"/>
        <w:autoSpaceDN w:val="0"/>
        <w:adjustRightInd w:val="0"/>
        <w:spacing w:after="0" w:line="240" w:lineRule="auto"/>
      </w:pPr>
    </w:p>
    <w:p w:rsidR="00EC38E5" w:rsidRDefault="00EC38E5" w:rsidP="00EC38E5">
      <w:pPr>
        <w:pStyle w:val="af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hyperlink r:id="rId37" w:tooltip="Ссылка на КонсультантПлюс" w:history="1">
        <w:r w:rsidRPr="00EC38E5">
          <w:rPr>
            <w:rStyle w:val="af1"/>
            <w:rFonts w:eastAsia="Arial"/>
            <w:i/>
            <w:iCs/>
          </w:rPr>
          <w:t>Вопрос: Об использовании однократно предоставляемых дополнительных оплачиваемых выходных дней для ухода за ребенком-инвалидом. (Письмо СФР от 20.12.2023 N 19-02/142246л) {КонсультантПлюс}</w:t>
        </w:r>
      </w:hyperlink>
    </w:p>
    <w:p w:rsidR="00EC38E5" w:rsidRPr="001E2CD1" w:rsidRDefault="00EC38E5" w:rsidP="00EC38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EC38E5" w:rsidRDefault="00EC38E5" w:rsidP="00EC38E5">
      <w:pPr>
        <w:pStyle w:val="af2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hyperlink r:id="rId38" w:tooltip="Ссылка на КонсультантПлюс" w:history="1">
        <w:r w:rsidRPr="00EC38E5">
          <w:rPr>
            <w:rStyle w:val="af1"/>
            <w:rFonts w:eastAsia="Arial"/>
            <w:i/>
            <w:iCs/>
          </w:rPr>
          <w:t>Готовое решение: Как предоставить работнику дополнительные оплачиваемые выходные дни для ухода за ребенком-инвалидом (КонсультантПлюс, 2024) {КонсультантПлюс}</w:t>
        </w:r>
      </w:hyperlink>
    </w:p>
    <w:p w:rsidR="00EC38E5" w:rsidRDefault="00EC38E5" w:rsidP="00EC38E5">
      <w:pPr>
        <w:autoSpaceDE w:val="0"/>
        <w:autoSpaceDN w:val="0"/>
        <w:adjustRightInd w:val="0"/>
        <w:spacing w:after="0" w:line="240" w:lineRule="auto"/>
      </w:pPr>
    </w:p>
    <w:p w:rsidR="00EC38E5" w:rsidRPr="00EC38E5" w:rsidRDefault="00EC38E5" w:rsidP="00EC38E5">
      <w:pPr>
        <w:pStyle w:val="af2"/>
        <w:numPr>
          <w:ilvl w:val="0"/>
          <w:numId w:val="10"/>
        </w:num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hyperlink r:id="rId39" w:tooltip="Ссылка на КонсультантПлюс" w:history="1">
        <w:r w:rsidRPr="00EC38E5">
          <w:rPr>
            <w:rStyle w:val="af1"/>
            <w:rFonts w:eastAsia="Arial"/>
            <w:i/>
            <w:iCs/>
          </w:rPr>
          <w:t>Статья: Особенности трудовых гарантий работникам, воспитывающим детей-инвалидов (Герш М.В.) ("Отдел кадров государственного (муниципального) учреждения", 2020, N 2) {КонсультантПлюс}</w:t>
        </w:r>
      </w:hyperlink>
    </w:p>
    <w:p w:rsidR="0036189C" w:rsidRDefault="0036189C" w:rsidP="00EC38E5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481426" w:rsidRDefault="00481426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</w:p>
    <w:p w:rsidR="000E5D20" w:rsidRPr="00185208" w:rsidRDefault="00803361" w:rsidP="00B20309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 w:rsidRPr="00185208"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Вопрос №5:</w:t>
      </w:r>
    </w:p>
    <w:p w:rsidR="00B20309" w:rsidRPr="00185208" w:rsidRDefault="00B20309" w:rsidP="00B20309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A01FFA" w:rsidRPr="00BD3151" w:rsidRDefault="00A01FFA" w:rsidP="00A01F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 w:fldLock="1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ОПИСАНИЕДЕЯТЕЛЬНОСТИ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 xml:space="preserve">В штате </w:t>
      </w:r>
      <w:r>
        <w:rPr>
          <w:rFonts w:ascii="Times New Roman" w:hAnsi="Times New Roman"/>
          <w:color w:val="000000"/>
          <w:sz w:val="24"/>
          <w:szCs w:val="24"/>
        </w:rPr>
        <w:t xml:space="preserve">ЗАО и ИП </w:t>
      </w:r>
      <w:r>
        <w:rPr>
          <w:rFonts w:ascii="Times New Roman" w:hAnsi="Times New Roman"/>
          <w:color w:val="000000"/>
          <w:sz w:val="24"/>
          <w:szCs w:val="24"/>
        </w:rPr>
        <w:t>работают исключительно женщины.</w:t>
      </w:r>
      <w:r>
        <w:rPr>
          <w:rFonts w:ascii="Times New Roman" w:hAnsi="Times New Roman"/>
          <w:color w:val="000000"/>
          <w:sz w:val="24"/>
          <w:szCs w:val="24"/>
        </w:rPr>
        <w:br/>
        <w:t>1.Нужно ли подав</w:t>
      </w:r>
      <w:r>
        <w:rPr>
          <w:rFonts w:ascii="Times New Roman" w:hAnsi="Times New Roman"/>
          <w:color w:val="000000"/>
          <w:sz w:val="24"/>
          <w:szCs w:val="24"/>
        </w:rPr>
        <w:t>ать данные сведения в военкомат?</w:t>
      </w:r>
      <w:r>
        <w:rPr>
          <w:rFonts w:ascii="Times New Roman" w:hAnsi="Times New Roman"/>
          <w:color w:val="000000"/>
          <w:sz w:val="24"/>
          <w:szCs w:val="24"/>
        </w:rPr>
        <w:br/>
        <w:t>2. Нужно ли вставать на воинский учёт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E04951" w:rsidRDefault="00E04951" w:rsidP="00B20309">
      <w:pPr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</w:pPr>
    </w:p>
    <w:p w:rsidR="00B27B20" w:rsidRPr="00185208" w:rsidRDefault="00803361" w:rsidP="00B20309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r w:rsidRPr="00185208">
        <w:rPr>
          <w:rFonts w:ascii="Times New Roman" w:hAnsi="Times New Roman"/>
          <w:b/>
          <w:bCs/>
          <w:color w:val="C00000"/>
          <w:sz w:val="24"/>
          <w:szCs w:val="24"/>
          <w:u w:val="single"/>
          <w:shd w:val="clear" w:color="auto" w:fill="FFFFFF"/>
        </w:rPr>
        <w:t>О</w:t>
      </w:r>
      <w:r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твет:</w:t>
      </w:r>
      <w:r w:rsidRPr="00185208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/>
      </w:r>
      <w:r w:rsidRPr="00185208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DOCVARIABLE ТЕКСТОТВЕТА </w:instrText>
      </w:r>
      <w:r w:rsidRPr="00185208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</w:p>
    <w:p w:rsidR="00CC4F2B" w:rsidRDefault="00CC4F2B" w:rsidP="00CC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F2B" w:rsidRPr="002726A8" w:rsidRDefault="00CC4F2B" w:rsidP="00CC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2B">
        <w:rPr>
          <w:rFonts w:ascii="Times New Roman" w:hAnsi="Times New Roman"/>
          <w:b/>
          <w:sz w:val="24"/>
          <w:szCs w:val="24"/>
        </w:rPr>
        <w:t>Е</w:t>
      </w:r>
      <w:r w:rsidRPr="00CC4F2B">
        <w:rPr>
          <w:rFonts w:ascii="Times New Roman" w:hAnsi="Times New Roman"/>
          <w:b/>
          <w:sz w:val="24"/>
          <w:szCs w:val="24"/>
        </w:rPr>
        <w:t xml:space="preserve">сли в организации работают </w:t>
      </w:r>
      <w:proofErr w:type="gramStart"/>
      <w:r w:rsidRPr="00CC4F2B">
        <w:rPr>
          <w:rFonts w:ascii="Times New Roman" w:hAnsi="Times New Roman"/>
          <w:b/>
          <w:sz w:val="24"/>
          <w:szCs w:val="24"/>
        </w:rPr>
        <w:t>только  женщины</w:t>
      </w:r>
      <w:proofErr w:type="gramEnd"/>
      <w:r w:rsidRPr="00CC4F2B">
        <w:rPr>
          <w:rFonts w:ascii="Times New Roman" w:hAnsi="Times New Roman"/>
          <w:b/>
          <w:sz w:val="24"/>
          <w:szCs w:val="24"/>
        </w:rPr>
        <w:t xml:space="preserve">, которые не имеют военно-учетной специальности, то воинский учет вести </w:t>
      </w:r>
      <w:r w:rsidRPr="00CC4F2B">
        <w:rPr>
          <w:rFonts w:ascii="Times New Roman" w:hAnsi="Times New Roman"/>
          <w:b/>
          <w:sz w:val="24"/>
          <w:szCs w:val="24"/>
          <w:u w:val="single"/>
        </w:rPr>
        <w:t>не нужно</w:t>
      </w:r>
      <w:r w:rsidRPr="00CC4F2B">
        <w:rPr>
          <w:rFonts w:ascii="Times New Roman" w:hAnsi="Times New Roman"/>
          <w:b/>
          <w:sz w:val="24"/>
          <w:szCs w:val="24"/>
          <w:u w:val="single"/>
        </w:rPr>
        <w:t>.</w:t>
      </w:r>
      <w:r w:rsidRPr="00CC4F2B">
        <w:rPr>
          <w:rFonts w:ascii="Times New Roman" w:hAnsi="Times New Roman"/>
          <w:b/>
          <w:sz w:val="24"/>
          <w:szCs w:val="24"/>
        </w:rPr>
        <w:t xml:space="preserve"> </w:t>
      </w:r>
      <w:r w:rsidRPr="002726A8">
        <w:rPr>
          <w:rFonts w:ascii="Times New Roman" w:hAnsi="Times New Roman"/>
          <w:sz w:val="24"/>
          <w:szCs w:val="24"/>
        </w:rPr>
        <w:t>Нулевая отчетность по воинскому учету не предусмотрена законодательством.</w:t>
      </w:r>
    </w:p>
    <w:p w:rsidR="00CC4F2B" w:rsidRDefault="00CC4F2B" w:rsidP="00CC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2AB0" w:rsidRDefault="00CC4F2B" w:rsidP="00E92AB0">
      <w:r w:rsidRPr="00E92AB0">
        <w:rPr>
          <w:rFonts w:ascii="Times New Roman" w:hAnsi="Times New Roman"/>
          <w:b/>
          <w:bCs/>
          <w:sz w:val="24"/>
          <w:szCs w:val="24"/>
        </w:rPr>
        <w:t>В законодательстве нет определения понятия "воинский учет организаций".</w:t>
      </w:r>
      <w:r w:rsidRPr="00CC4F2B">
        <w:rPr>
          <w:rFonts w:ascii="Times New Roman" w:hAnsi="Times New Roman"/>
          <w:sz w:val="24"/>
          <w:szCs w:val="24"/>
        </w:rPr>
        <w:t xml:space="preserve"> </w:t>
      </w:r>
      <w:r w:rsidR="00E92AB0" w:rsidRPr="00A72431">
        <w:rPr>
          <w:rFonts w:ascii="Times New Roman" w:hAnsi="Times New Roman"/>
          <w:bCs/>
          <w:sz w:val="24"/>
          <w:szCs w:val="24"/>
        </w:rPr>
        <w:t xml:space="preserve">Как правило, для регистрации необходимо заполнить карточку учета организаций по </w:t>
      </w:r>
      <w:hyperlink r:id="rId40" w:history="1">
        <w:r w:rsidR="00E92AB0" w:rsidRPr="00A72431">
          <w:rPr>
            <w:rFonts w:ascii="Times New Roman" w:hAnsi="Times New Roman"/>
            <w:bCs/>
            <w:color w:val="0000FF"/>
            <w:sz w:val="24"/>
            <w:szCs w:val="24"/>
          </w:rPr>
          <w:t>форме N 18</w:t>
        </w:r>
      </w:hyperlink>
      <w:r w:rsidR="00E92AB0" w:rsidRPr="00A72431">
        <w:rPr>
          <w:rFonts w:ascii="Times New Roman" w:hAnsi="Times New Roman"/>
          <w:bCs/>
          <w:sz w:val="24"/>
          <w:szCs w:val="24"/>
        </w:rPr>
        <w:t xml:space="preserve">. </w:t>
      </w:r>
    </w:p>
    <w:p w:rsidR="00CC4F2B" w:rsidRPr="00CC4F2B" w:rsidRDefault="00CC4F2B" w:rsidP="00CC4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4F2B">
        <w:rPr>
          <w:rFonts w:ascii="Times New Roman" w:hAnsi="Times New Roman"/>
          <w:bCs/>
          <w:sz w:val="24"/>
          <w:szCs w:val="24"/>
        </w:rPr>
        <w:t>На практике под постановкой организации на воинский учет понимается регистрация организации (</w:t>
      </w:r>
      <w:r w:rsidRPr="00E92AB0">
        <w:rPr>
          <w:rFonts w:ascii="Times New Roman" w:hAnsi="Times New Roman"/>
          <w:bCs/>
          <w:sz w:val="24"/>
          <w:szCs w:val="24"/>
          <w:u w:val="single"/>
        </w:rPr>
        <w:t>независимо от организационно-правовых форм и форм собственности</w:t>
      </w:r>
      <w:r w:rsidRPr="00CC4F2B">
        <w:rPr>
          <w:rFonts w:ascii="Times New Roman" w:hAnsi="Times New Roman"/>
          <w:bCs/>
          <w:sz w:val="24"/>
          <w:szCs w:val="24"/>
        </w:rPr>
        <w:t xml:space="preserve">) в территориальной </w:t>
      </w:r>
      <w:r w:rsidRPr="00E92AB0">
        <w:rPr>
          <w:rFonts w:ascii="Times New Roman" w:hAnsi="Times New Roman"/>
          <w:bCs/>
          <w:sz w:val="24"/>
          <w:szCs w:val="24"/>
          <w:u w:val="single"/>
        </w:rPr>
        <w:t>комиссии по бронированию граждан</w:t>
      </w:r>
      <w:r w:rsidRPr="00E92AB0">
        <w:rPr>
          <w:rFonts w:ascii="Times New Roman" w:hAnsi="Times New Roman"/>
          <w:bCs/>
          <w:sz w:val="24"/>
          <w:szCs w:val="24"/>
        </w:rPr>
        <w:t>,</w:t>
      </w:r>
      <w:r w:rsidRPr="006D4F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2AB0">
        <w:rPr>
          <w:rFonts w:ascii="Times New Roman" w:hAnsi="Times New Roman"/>
          <w:bCs/>
          <w:sz w:val="24"/>
          <w:szCs w:val="24"/>
        </w:rPr>
        <w:t>пребывающих в запасе, по месту фактического нахождения. Там ж</w:t>
      </w:r>
      <w:r w:rsidRPr="00A72431">
        <w:rPr>
          <w:rFonts w:ascii="Times New Roman" w:hAnsi="Times New Roman"/>
          <w:bCs/>
          <w:sz w:val="24"/>
          <w:szCs w:val="24"/>
        </w:rPr>
        <w:t>е можно узнать, выполняет ли организация обязанности по бронированию.</w:t>
      </w:r>
    </w:p>
    <w:p w:rsidR="00E92AB0" w:rsidRDefault="00E92AB0" w:rsidP="00CB5397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E92AB0" w:rsidRDefault="00E92AB0" w:rsidP="00CB5397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E92AB0" w:rsidRDefault="00E92AB0" w:rsidP="00CB5397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6A0F94" w:rsidRPr="00CC4F2B" w:rsidRDefault="00CC4F2B" w:rsidP="00CB5397">
      <w:pPr>
        <w:spacing w:after="0" w:line="240" w:lineRule="auto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  <w:r w:rsidRPr="00CC4F2B">
        <w:rPr>
          <w:rFonts w:ascii="Times New Roman" w:hAnsi="Times New Roman"/>
          <w:b/>
          <w:i/>
          <w:color w:val="C00000"/>
          <w:sz w:val="24"/>
          <w:szCs w:val="24"/>
          <w:u w:val="single"/>
        </w:rPr>
        <w:t xml:space="preserve">Обратите внимание! </w:t>
      </w:r>
    </w:p>
    <w:p w:rsidR="00CC4F2B" w:rsidRPr="00CC4F2B" w:rsidRDefault="00CC4F2B" w:rsidP="00CC4F2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2B">
        <w:rPr>
          <w:rFonts w:ascii="Times New Roman" w:hAnsi="Times New Roman"/>
          <w:bCs/>
          <w:sz w:val="24"/>
          <w:szCs w:val="24"/>
        </w:rPr>
        <w:lastRenderedPageBreak/>
        <w:t xml:space="preserve">Военнообязанные - пребывающие в запасе мужчины </w:t>
      </w:r>
      <w:r w:rsidRPr="00CC4F2B">
        <w:rPr>
          <w:rFonts w:ascii="Times New Roman" w:hAnsi="Times New Roman"/>
          <w:b/>
          <w:bCs/>
          <w:sz w:val="24"/>
          <w:szCs w:val="24"/>
        </w:rPr>
        <w:t>и женщины</w:t>
      </w:r>
      <w:r w:rsidRPr="00CC4F2B">
        <w:rPr>
          <w:rFonts w:ascii="Times New Roman" w:hAnsi="Times New Roman"/>
          <w:bCs/>
          <w:sz w:val="24"/>
          <w:szCs w:val="24"/>
        </w:rPr>
        <w:t xml:space="preserve">. </w:t>
      </w:r>
      <w:r w:rsidRPr="00CC4F2B">
        <w:rPr>
          <w:rFonts w:ascii="Times New Roman" w:hAnsi="Times New Roman"/>
          <w:sz w:val="24"/>
          <w:szCs w:val="24"/>
        </w:rPr>
        <w:t xml:space="preserve">Воинскому учету в военных комиссариатах, органах местного самоуправления и организациях подлежат </w:t>
      </w:r>
      <w:r w:rsidRPr="00CC4F2B">
        <w:rPr>
          <w:rFonts w:ascii="Times New Roman" w:hAnsi="Times New Roman"/>
          <w:b/>
          <w:sz w:val="24"/>
          <w:szCs w:val="24"/>
        </w:rPr>
        <w:t>лица женского пола, имеющие военно-учетные специальности</w:t>
      </w:r>
      <w:r w:rsidRPr="00CC4F2B">
        <w:rPr>
          <w:rFonts w:ascii="Times New Roman" w:hAnsi="Times New Roman"/>
          <w:sz w:val="24"/>
          <w:szCs w:val="24"/>
        </w:rPr>
        <w:t xml:space="preserve"> согласно </w:t>
      </w:r>
      <w:hyperlink r:id="rId41" w:history="1">
        <w:r w:rsidRPr="00CC4F2B">
          <w:rPr>
            <w:rFonts w:ascii="Times New Roman" w:hAnsi="Times New Roman"/>
            <w:color w:val="0000FF"/>
            <w:sz w:val="24"/>
            <w:szCs w:val="24"/>
          </w:rPr>
          <w:t>Приложению N 1</w:t>
        </w:r>
      </w:hyperlink>
      <w:r w:rsidRPr="00CC4F2B">
        <w:rPr>
          <w:rFonts w:ascii="Times New Roman" w:hAnsi="Times New Roman"/>
          <w:sz w:val="24"/>
          <w:szCs w:val="24"/>
        </w:rPr>
        <w:t xml:space="preserve"> к Положению о воинском учете(</w:t>
      </w:r>
      <w:hyperlink r:id="rId42" w:tooltip="Ссылка на КонсультантПлюс" w:history="1">
        <w:r w:rsidRPr="00CC4F2B">
          <w:rPr>
            <w:rStyle w:val="af1"/>
            <w:rFonts w:eastAsia="Arial"/>
            <w:i/>
            <w:iCs/>
          </w:rPr>
          <w:t>Постановление Правительства РФ от 27.11.2006 N 719 (ред. от 23.11.2023) "Об утверждении Положения о воинском учете" {КонсультантПлюс}</w:t>
        </w:r>
      </w:hyperlink>
    </w:p>
    <w:p w:rsidR="00CC4F2B" w:rsidRPr="00CC4F2B" w:rsidRDefault="00CC4F2B" w:rsidP="00CC4F2B">
      <w:pPr>
        <w:pStyle w:val="af2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F2B">
        <w:rPr>
          <w:rFonts w:ascii="Times New Roman" w:hAnsi="Times New Roman"/>
          <w:sz w:val="24"/>
          <w:szCs w:val="24"/>
        </w:rPr>
        <w:t>Граждане обязаны состоять на воинском учете, за исключением граждан … женского пола, не имеющих военно-учетной специальности (</w:t>
      </w:r>
      <w:hyperlink r:id="rId43" w:history="1">
        <w:r w:rsidRPr="00CC4F2B">
          <w:rPr>
            <w:rFonts w:ascii="Times New Roman" w:hAnsi="Times New Roman"/>
            <w:i/>
            <w:color w:val="0000FF"/>
            <w:sz w:val="24"/>
            <w:szCs w:val="24"/>
          </w:rPr>
          <w:t>п. 1 ст. 8</w:t>
        </w:r>
      </w:hyperlink>
      <w:r w:rsidRPr="00CC4F2B">
        <w:rPr>
          <w:rFonts w:ascii="Times New Roman" w:hAnsi="Times New Roman"/>
          <w:i/>
          <w:sz w:val="24"/>
          <w:szCs w:val="24"/>
        </w:rPr>
        <w:t xml:space="preserve"> Федерального закона от 28.03.1998 N 53-ФЗ "О воинской обязанности и военной службе"</w:t>
      </w:r>
      <w:r w:rsidRPr="00CC4F2B">
        <w:rPr>
          <w:rFonts w:ascii="Times New Roman" w:hAnsi="Times New Roman"/>
          <w:sz w:val="24"/>
          <w:szCs w:val="24"/>
        </w:rPr>
        <w:t>) .</w:t>
      </w:r>
    </w:p>
    <w:p w:rsidR="00CC4F2B" w:rsidRPr="00CC4F2B" w:rsidRDefault="00CC4F2B" w:rsidP="00CC4F2B">
      <w:pPr>
        <w:pStyle w:val="af2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4F2B">
        <w:rPr>
          <w:rFonts w:ascii="Times New Roman" w:hAnsi="Times New Roman"/>
          <w:sz w:val="24"/>
          <w:szCs w:val="24"/>
        </w:rPr>
        <w:t>Воинский учет призывников и военнообязанных в организациях осуществляется по карточкам гражданина, подлежащего воинскому учету в организации (</w:t>
      </w:r>
      <w:hyperlink r:id="rId44" w:history="1">
        <w:r w:rsidRPr="00CC4F2B">
          <w:rPr>
            <w:rFonts w:ascii="Times New Roman" w:hAnsi="Times New Roman"/>
            <w:b/>
            <w:i/>
            <w:color w:val="0000FF"/>
            <w:sz w:val="24"/>
            <w:szCs w:val="24"/>
          </w:rPr>
          <w:t>п. 31</w:t>
        </w:r>
      </w:hyperlink>
      <w:r w:rsidRPr="00CC4F2B">
        <w:rPr>
          <w:rFonts w:ascii="Times New Roman" w:hAnsi="Times New Roman"/>
          <w:b/>
          <w:i/>
          <w:sz w:val="24"/>
          <w:szCs w:val="24"/>
        </w:rPr>
        <w:t xml:space="preserve"> Инструкции об организации работы по обеспечению функционирования системы воинского учета, утвержденной Приказом Министра обороны РФ от 22.11.2021 N 700</w:t>
      </w:r>
    </w:p>
    <w:p w:rsidR="00CC4F2B" w:rsidRPr="00CC4F2B" w:rsidRDefault="00CC4F2B" w:rsidP="00CC4F2B">
      <w:pPr>
        <w:pStyle w:val="af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D20" w:rsidRPr="00185208" w:rsidRDefault="00803361" w:rsidP="00CB53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5208">
        <w:rPr>
          <w:rFonts w:ascii="Times New Roman" w:hAnsi="Times New Roman"/>
          <w:b/>
          <w:color w:val="C00000"/>
          <w:sz w:val="24"/>
          <w:szCs w:val="24"/>
          <w:u w:val="single"/>
        </w:rPr>
        <w:t>П</w:t>
      </w:r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оисковые </w:t>
      </w:r>
      <w:proofErr w:type="gramStart"/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>запросы  в</w:t>
      </w:r>
      <w:proofErr w:type="gramEnd"/>
      <w:r w:rsidRPr="00185208">
        <w:rPr>
          <w:rFonts w:ascii="Times New Roman" w:hAnsi="Times New Roman"/>
          <w:b/>
          <w:color w:val="CF3D0F"/>
          <w:sz w:val="24"/>
          <w:szCs w:val="24"/>
          <w:u w:val="single"/>
        </w:rPr>
        <w:t xml:space="preserve"> КонсультантПлюс: </w:t>
      </w:r>
    </w:p>
    <w:p w:rsidR="00E04951" w:rsidRPr="00AA7F74" w:rsidRDefault="00AA7F74" w:rsidP="00AA7F74">
      <w:pPr>
        <w:pStyle w:val="af2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bCs/>
          <w:i/>
          <w:color w:val="CF3D0F"/>
          <w:sz w:val="24"/>
          <w:szCs w:val="24"/>
        </w:rPr>
      </w:pPr>
      <w:r w:rsidRPr="00AA7F74">
        <w:rPr>
          <w:rFonts w:ascii="Times New Roman" w:hAnsi="Times New Roman"/>
          <w:b/>
          <w:bCs/>
          <w:i/>
          <w:color w:val="002060"/>
          <w:sz w:val="24"/>
          <w:szCs w:val="24"/>
        </w:rPr>
        <w:t>отчетность в военкомат в штате только женщины</w:t>
      </w:r>
    </w:p>
    <w:p w:rsidR="00AA7F74" w:rsidRDefault="00AA7F74" w:rsidP="00CB5397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</w:p>
    <w:p w:rsidR="000E5D20" w:rsidRPr="00185208" w:rsidRDefault="00803361" w:rsidP="00CB5397">
      <w:pPr>
        <w:spacing w:after="0" w:line="240" w:lineRule="auto"/>
        <w:rPr>
          <w:rFonts w:ascii="Times New Roman" w:hAnsi="Times New Roman"/>
          <w:b/>
          <w:bCs/>
          <w:color w:val="CF3D0F"/>
          <w:sz w:val="24"/>
          <w:szCs w:val="24"/>
          <w:u w:val="single"/>
        </w:rPr>
      </w:pPr>
      <w:proofErr w:type="gramStart"/>
      <w:r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Рекомендуемые  </w:t>
      </w:r>
      <w:r w:rsidR="00085AAE"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>материалы</w:t>
      </w:r>
      <w:proofErr w:type="gramEnd"/>
      <w:r w:rsidR="00085AAE" w:rsidRPr="00185208">
        <w:rPr>
          <w:rFonts w:ascii="Times New Roman" w:hAnsi="Times New Roman"/>
          <w:b/>
          <w:bCs/>
          <w:color w:val="CF3D0F"/>
          <w:sz w:val="24"/>
          <w:szCs w:val="24"/>
          <w:u w:val="single"/>
        </w:rPr>
        <w:t xml:space="preserve"> в КонсультантПлюс: </w:t>
      </w:r>
    </w:p>
    <w:p w:rsidR="000E5D20" w:rsidRDefault="000E5D20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4F2B" w:rsidRDefault="00CC4F2B" w:rsidP="00AA7F74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Pr="00BC7E2B">
          <w:rPr>
            <w:rFonts w:ascii="Times New Roman" w:hAnsi="Times New Roman"/>
            <w:color w:val="0000FF"/>
            <w:sz w:val="24"/>
            <w:szCs w:val="24"/>
          </w:rPr>
          <w:t>п. 1 ст. 8</w:t>
        </w:r>
      </w:hyperlink>
      <w:r w:rsidRPr="00BC7E2B">
        <w:rPr>
          <w:rFonts w:ascii="Times New Roman" w:hAnsi="Times New Roman"/>
          <w:sz w:val="24"/>
          <w:szCs w:val="24"/>
        </w:rPr>
        <w:t xml:space="preserve"> Федерального закона от 28.03.1998 N 53-ФЗ "О воинской обязанности и военной службе"</w:t>
      </w:r>
    </w:p>
    <w:p w:rsidR="00AA7F74" w:rsidRPr="00BC7E2B" w:rsidRDefault="00AA7F74" w:rsidP="00AA7F74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F2B" w:rsidRPr="00BC7E2B" w:rsidRDefault="00CC4F2B" w:rsidP="00AA7F74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6" w:history="1">
        <w:r w:rsidRPr="00BC7E2B">
          <w:rPr>
            <w:rStyle w:val="af1"/>
            <w:rFonts w:ascii="Times New Roman" w:eastAsia="Arial" w:hAnsi="Times New Roman"/>
            <w:sz w:val="24"/>
            <w:szCs w:val="24"/>
          </w:rPr>
          <w:t xml:space="preserve">Раздел </w:t>
        </w:r>
        <w:r w:rsidRPr="00BC7E2B">
          <w:rPr>
            <w:rStyle w:val="af1"/>
            <w:rFonts w:ascii="Times New Roman" w:eastAsia="Arial" w:hAnsi="Times New Roman"/>
            <w:sz w:val="24"/>
            <w:szCs w:val="24"/>
            <w:lang w:val="en-US"/>
          </w:rPr>
          <w:t>IV</w:t>
        </w:r>
      </w:hyperlink>
      <w:r w:rsidRPr="00BC7E2B">
        <w:t xml:space="preserve"> </w:t>
      </w:r>
      <w:r w:rsidRPr="00BC7E2B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BC7E2B">
        <w:rPr>
          <w:rFonts w:ascii="Times New Roman" w:hAnsi="Times New Roman"/>
          <w:sz w:val="24"/>
          <w:szCs w:val="24"/>
        </w:rPr>
        <w:t xml:space="preserve"> Министра обороны РФ от 22.11.2021 N 700 (ред. от 23.11.2023) "Об утверждении Инструкции об организации работы по обеспечению функционирования системы воинского учета" </w:t>
      </w:r>
    </w:p>
    <w:p w:rsidR="00AA7F74" w:rsidRDefault="00AA7F74" w:rsidP="00AA7F74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hyperlink r:id="rId47" w:tooltip="Ссылка на КонсультантПлюс" w:history="1">
        <w:r w:rsidRPr="00AA7F74">
          <w:rPr>
            <w:rStyle w:val="af1"/>
            <w:rFonts w:eastAsia="Arial"/>
            <w:i/>
            <w:iCs/>
          </w:rPr>
          <w:t>Постановление Правительства РФ от 27.11.2006 N 719 (ред. от 23.11.2023) "Об утверждении Положения о воинском учете" {КонсультантПлюс}</w:t>
        </w:r>
      </w:hyperlink>
    </w:p>
    <w:p w:rsidR="00AA7F74" w:rsidRDefault="00AA7F74" w:rsidP="00AA7F74">
      <w:pPr>
        <w:pStyle w:val="af2"/>
        <w:autoSpaceDE w:val="0"/>
        <w:autoSpaceDN w:val="0"/>
        <w:adjustRightInd w:val="0"/>
        <w:spacing w:after="0" w:line="240" w:lineRule="auto"/>
      </w:pPr>
    </w:p>
    <w:p w:rsidR="00AA7F74" w:rsidRDefault="00AA7F74" w:rsidP="00AA7F74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hyperlink r:id="rId48" w:tooltip="Ссылка на КонсультантПлюс" w:history="1">
        <w:r w:rsidRPr="00AA7F74">
          <w:rPr>
            <w:rStyle w:val="af1"/>
            <w:rFonts w:eastAsia="Arial"/>
            <w:i/>
            <w:iCs/>
          </w:rPr>
          <w:t>Вопрос: Должны ли вести воинский учет и сдавать отчеты в военкомат организации, где нет сотрудников-военнообязанных (так называемые нулевые отчеты)? (Подборки и консультации Горячей линии, 2023) {КонсультантПлюс}</w:t>
        </w:r>
      </w:hyperlink>
    </w:p>
    <w:p w:rsidR="00AA7F74" w:rsidRDefault="00AA7F74" w:rsidP="00AA7F74">
      <w:pPr>
        <w:pStyle w:val="af2"/>
        <w:autoSpaceDE w:val="0"/>
        <w:autoSpaceDN w:val="0"/>
        <w:adjustRightInd w:val="0"/>
        <w:spacing w:after="0" w:line="240" w:lineRule="auto"/>
      </w:pPr>
    </w:p>
    <w:p w:rsidR="00AA7F74" w:rsidRDefault="00AA7F74" w:rsidP="00AA7F74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hyperlink r:id="rId49" w:tooltip="Ссылка на КонсультантПлюс" w:history="1">
        <w:r w:rsidRPr="00AA7F74">
          <w:rPr>
            <w:rStyle w:val="af1"/>
            <w:rFonts w:eastAsia="Arial"/>
            <w:i/>
            <w:iCs/>
          </w:rPr>
          <w:t>Типовая ситуация: Воинский учет: как вести и отчитываться (Издательство "Главная книга", 2024) {КонсультантПлюс}</w:t>
        </w:r>
      </w:hyperlink>
    </w:p>
    <w:p w:rsidR="00AA7F74" w:rsidRDefault="00AA7F74" w:rsidP="00AA7F74">
      <w:pPr>
        <w:pStyle w:val="af2"/>
        <w:autoSpaceDE w:val="0"/>
        <w:autoSpaceDN w:val="0"/>
        <w:adjustRightInd w:val="0"/>
        <w:spacing w:after="0" w:line="240" w:lineRule="auto"/>
      </w:pPr>
    </w:p>
    <w:p w:rsidR="00AA7F74" w:rsidRDefault="00AA7F74" w:rsidP="00AA7F74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hyperlink r:id="rId50" w:tooltip="Ссылка на КонсультантПлюс" w:history="1">
        <w:r w:rsidRPr="00AA7F74">
          <w:rPr>
            <w:rStyle w:val="af1"/>
            <w:rFonts w:eastAsia="Arial"/>
            <w:i/>
            <w:iCs/>
          </w:rPr>
          <w:t>Путеводитель по кадровым вопросам. Воинский учет в организации {КонсультантПлюс}</w:t>
        </w:r>
      </w:hyperlink>
    </w:p>
    <w:p w:rsidR="00AA7F74" w:rsidRDefault="00AA7F74" w:rsidP="00AA7F74">
      <w:pPr>
        <w:pStyle w:val="af2"/>
        <w:autoSpaceDE w:val="0"/>
        <w:autoSpaceDN w:val="0"/>
        <w:adjustRightInd w:val="0"/>
        <w:spacing w:after="0" w:line="240" w:lineRule="auto"/>
      </w:pPr>
    </w:p>
    <w:p w:rsidR="00AA7F74" w:rsidRDefault="00AA7F74" w:rsidP="00AA7F74">
      <w:pPr>
        <w:pStyle w:val="af2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</w:pPr>
      <w:hyperlink r:id="rId51" w:tooltip="Ссылка на КонсультантПлюс" w:history="1">
        <w:r w:rsidRPr="00AA7F74">
          <w:rPr>
            <w:rStyle w:val="af1"/>
            <w:rFonts w:eastAsia="Arial"/>
            <w:i/>
            <w:iCs/>
          </w:rPr>
          <w:t>Статья: Организация воинского учета (Шадрина Т.В.) ("Оплата труда: бухгалтерский учет и налогообложение", 2023, N 2) {КонсультантПлюс}</w:t>
        </w:r>
      </w:hyperlink>
    </w:p>
    <w:p w:rsidR="00E04951" w:rsidRDefault="00E04951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4951" w:rsidRPr="00185208" w:rsidRDefault="00E04951" w:rsidP="00CB53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5D20" w:rsidRPr="00A315A7" w:rsidRDefault="00803361">
      <w:pPr>
        <w:spacing w:after="0" w:line="240" w:lineRule="auto"/>
        <w:jc w:val="center"/>
        <w:rPr>
          <w:rFonts w:ascii="Book Antiqua" w:hAnsi="Book Antiqua"/>
          <w:b/>
          <w:color w:val="F79646" w:themeColor="accent6"/>
          <w:sz w:val="24"/>
          <w:szCs w:val="24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A315A7">
        <w:rPr>
          <w:rFonts w:ascii="Book Antiqua" w:hAnsi="Book Antiqua"/>
          <w:b/>
          <w:color w:val="F79646" w:themeColor="accent6"/>
          <w:sz w:val="24"/>
          <w:szCs w:val="24"/>
          <w:u w:val="single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Законодательство многообразно, актуальное решение должно быть одно</w:t>
      </w:r>
    </w:p>
    <w:p w:rsidR="000E5D20" w:rsidRPr="00A315A7" w:rsidRDefault="000E5D20">
      <w:pPr>
        <w:spacing w:after="0" w:line="240" w:lineRule="auto"/>
        <w:jc w:val="center"/>
        <w:rPr>
          <w:rFonts w:ascii="Book Antiqua" w:hAnsi="Book Antiqua"/>
          <w:b/>
          <w:color w:val="F79646" w:themeColor="accent6"/>
          <w:sz w:val="24"/>
          <w:szCs w:val="24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E5D20" w:rsidRPr="0029731F" w:rsidRDefault="00803361" w:rsidP="0029731F">
      <w:pPr>
        <w:spacing w:after="0" w:line="240" w:lineRule="auto"/>
        <w:jc w:val="center"/>
        <w:rPr>
          <w:rFonts w:ascii="Book Antiqua" w:hAnsi="Book Antiqua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A315A7">
        <w:rPr>
          <w:rFonts w:ascii="Book Antiqua" w:hAnsi="Book Antiqua"/>
          <w:b/>
          <w:color w:val="7030A0"/>
          <w:sz w:val="24"/>
          <w:szCs w:val="24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Благодарим Вас за выбор ООО «РИЦ» в качестве помощника в решении профессиональных вопросов</w:t>
      </w:r>
    </w:p>
    <w:sectPr w:rsidR="000E5D20" w:rsidRPr="0029731F">
      <w:footerReference w:type="default" r:id="rId52"/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20" w:rsidRDefault="00803361">
      <w:pPr>
        <w:spacing w:after="0" w:line="240" w:lineRule="auto"/>
      </w:pPr>
      <w:r>
        <w:separator/>
      </w:r>
    </w:p>
  </w:endnote>
  <w:endnote w:type="continuationSeparator" w:id="0">
    <w:p w:rsidR="000E5D20" w:rsidRDefault="0080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FF6600"/>
        <w:sz w:val="20"/>
        <w:szCs w:val="20"/>
        <w:u w:val="single"/>
      </w:rPr>
    </w:pPr>
    <w:r>
      <w:rPr>
        <w:rFonts w:ascii="Times New Roman" w:hAnsi="Times New Roman"/>
        <w:b/>
        <w:bCs/>
        <w:color w:val="FF6600"/>
        <w:sz w:val="20"/>
        <w:szCs w:val="20"/>
        <w:u w:val="single"/>
      </w:rPr>
      <w:t>Линия Консультаций ООО «РИЦ»</w:t>
    </w:r>
  </w:p>
  <w:p w:rsidR="000E5D20" w:rsidRDefault="00054C2D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hyperlink r:id="rId1" w:tooltip="http://www.ric501.ru" w:history="1">
      <w:r w:rsidR="00803361">
        <w:rPr>
          <w:rStyle w:val="af1"/>
          <w:rFonts w:ascii="Times New Roman" w:hAnsi="Times New Roman"/>
          <w:b/>
          <w:bCs/>
        </w:rPr>
        <w:t>www.ric501.ru</w:t>
      </w:r>
    </w:hyperlink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proofErr w:type="gramStart"/>
    <w:r>
      <w:rPr>
        <w:rFonts w:ascii="Times New Roman" w:hAnsi="Times New Roman"/>
        <w:b/>
        <w:bCs/>
        <w:color w:val="7030A0"/>
        <w:sz w:val="20"/>
        <w:szCs w:val="20"/>
      </w:rPr>
      <w:t>телефон:</w:t>
    </w:r>
    <w:r>
      <w:rPr>
        <w:rFonts w:ascii="Times New Roman" w:hAnsi="Times New Roman"/>
        <w:b/>
        <w:bCs/>
        <w:color w:val="0000FF"/>
      </w:rPr>
      <w:t xml:space="preserve">  8</w:t>
    </w:r>
    <w:proofErr w:type="gramEnd"/>
    <w:r>
      <w:rPr>
        <w:rFonts w:ascii="Times New Roman" w:hAnsi="Times New Roman"/>
        <w:b/>
        <w:bCs/>
        <w:color w:val="0000FF"/>
      </w:rPr>
      <w:t>(812) 9-606-900</w:t>
    </w:r>
  </w:p>
  <w:p w:rsidR="000E5D20" w:rsidRDefault="00803361">
    <w:pPr>
      <w:spacing w:after="0" w:line="240" w:lineRule="auto"/>
      <w:jc w:val="center"/>
      <w:rPr>
        <w:rFonts w:ascii="Times New Roman" w:hAnsi="Times New Roman"/>
        <w:b/>
        <w:bCs/>
        <w:color w:val="0000FF"/>
      </w:rPr>
    </w:pPr>
    <w:r>
      <w:rPr>
        <w:rFonts w:ascii="Times New Roman" w:hAnsi="Times New Roman"/>
        <w:b/>
        <w:bCs/>
        <w:color w:val="7030A0"/>
        <w:sz w:val="20"/>
        <w:szCs w:val="20"/>
        <w:lang w:val="en-US"/>
      </w:rPr>
      <w:t>e</w:t>
    </w:r>
    <w:r>
      <w:rPr>
        <w:rFonts w:ascii="Times New Roman" w:hAnsi="Times New Roman"/>
        <w:b/>
        <w:bCs/>
        <w:color w:val="7030A0"/>
        <w:sz w:val="20"/>
        <w:szCs w:val="20"/>
      </w:rPr>
      <w:t>-</w:t>
    </w:r>
    <w:r>
      <w:rPr>
        <w:rFonts w:ascii="Times New Roman" w:hAnsi="Times New Roman"/>
        <w:b/>
        <w:bCs/>
        <w:color w:val="7030A0"/>
        <w:sz w:val="20"/>
        <w:szCs w:val="20"/>
        <w:lang w:val="en-US"/>
      </w:rPr>
      <w:t>mail</w:t>
    </w:r>
    <w:r>
      <w:rPr>
        <w:rFonts w:ascii="Times New Roman" w:hAnsi="Times New Roman"/>
        <w:b/>
        <w:bCs/>
        <w:color w:val="7030A0"/>
        <w:sz w:val="20"/>
        <w:szCs w:val="20"/>
      </w:rPr>
      <w:t>:</w:t>
    </w:r>
    <w:r>
      <w:rPr>
        <w:rFonts w:ascii="Times New Roman" w:hAnsi="Times New Roman"/>
        <w:b/>
        <w:bCs/>
        <w:color w:val="0000FF"/>
      </w:rPr>
      <w:t xml:space="preserve"> </w:t>
    </w:r>
    <w:hyperlink r:id="rId2" w:tooltip="mailto:gl@ric501.ru" w:history="1">
      <w:r>
        <w:rPr>
          <w:rStyle w:val="af1"/>
          <w:rFonts w:ascii="Times New Roman" w:hAnsi="Times New Roman"/>
          <w:b/>
          <w:bCs/>
          <w:lang w:val="en-US"/>
        </w:rPr>
        <w:t>gl</w:t>
      </w:r>
      <w:r>
        <w:rPr>
          <w:rStyle w:val="af1"/>
          <w:rFonts w:ascii="Times New Roman" w:hAnsi="Times New Roman"/>
          <w:b/>
          <w:bCs/>
        </w:rPr>
        <w:t>@</w:t>
      </w:r>
      <w:r>
        <w:rPr>
          <w:rStyle w:val="af1"/>
          <w:rFonts w:ascii="Times New Roman" w:hAnsi="Times New Roman"/>
          <w:b/>
          <w:bCs/>
          <w:lang w:val="en-US"/>
        </w:rPr>
        <w:t>ric</w:t>
      </w:r>
      <w:r>
        <w:rPr>
          <w:rStyle w:val="af1"/>
          <w:rFonts w:ascii="Times New Roman" w:hAnsi="Times New Roman"/>
          <w:b/>
          <w:bCs/>
        </w:rPr>
        <w:t>501.</w:t>
      </w:r>
      <w:proofErr w:type="spellStart"/>
      <w:r>
        <w:rPr>
          <w:rStyle w:val="af1"/>
          <w:rFonts w:ascii="Times New Roman" w:hAnsi="Times New Roman"/>
          <w:b/>
          <w:bCs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20" w:rsidRDefault="00803361">
      <w:pPr>
        <w:spacing w:after="0" w:line="240" w:lineRule="auto"/>
      </w:pPr>
      <w:r>
        <w:separator/>
      </w:r>
    </w:p>
  </w:footnote>
  <w:footnote w:type="continuationSeparator" w:id="0">
    <w:p w:rsidR="000E5D20" w:rsidRDefault="0080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752"/>
    <w:multiLevelType w:val="hybridMultilevel"/>
    <w:tmpl w:val="AA60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0DA"/>
    <w:multiLevelType w:val="hybridMultilevel"/>
    <w:tmpl w:val="6078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6B53"/>
    <w:multiLevelType w:val="hybridMultilevel"/>
    <w:tmpl w:val="4230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0396"/>
    <w:multiLevelType w:val="hybridMultilevel"/>
    <w:tmpl w:val="8FCE78AE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0DCA"/>
    <w:multiLevelType w:val="hybridMultilevel"/>
    <w:tmpl w:val="75FC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02D"/>
    <w:multiLevelType w:val="hybridMultilevel"/>
    <w:tmpl w:val="DCC0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2948"/>
    <w:multiLevelType w:val="hybridMultilevel"/>
    <w:tmpl w:val="0FEE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15E3"/>
    <w:multiLevelType w:val="hybridMultilevel"/>
    <w:tmpl w:val="B45CBF26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5C43"/>
    <w:multiLevelType w:val="hybridMultilevel"/>
    <w:tmpl w:val="771E2E04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452FD"/>
    <w:multiLevelType w:val="hybridMultilevel"/>
    <w:tmpl w:val="1F32497E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3280D"/>
    <w:multiLevelType w:val="hybridMultilevel"/>
    <w:tmpl w:val="6622A626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03C3"/>
    <w:multiLevelType w:val="hybridMultilevel"/>
    <w:tmpl w:val="1EE48D50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581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E3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3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CA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01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C9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86A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C9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44F5C"/>
    <w:multiLevelType w:val="hybridMultilevel"/>
    <w:tmpl w:val="8AD0C7B4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26DFA"/>
    <w:multiLevelType w:val="hybridMultilevel"/>
    <w:tmpl w:val="AE68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77D6E"/>
    <w:multiLevelType w:val="hybridMultilevel"/>
    <w:tmpl w:val="88D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C2516"/>
    <w:multiLevelType w:val="hybridMultilevel"/>
    <w:tmpl w:val="00ECAD8A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44C07"/>
    <w:multiLevelType w:val="hybridMultilevel"/>
    <w:tmpl w:val="EC5E8FF6"/>
    <w:lvl w:ilvl="0" w:tplc="644C53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16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  <w:num w:numId="16">
    <w:abstractNumId w:val="7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20"/>
    <w:rsid w:val="00025601"/>
    <w:rsid w:val="00026E93"/>
    <w:rsid w:val="00054C2D"/>
    <w:rsid w:val="00070BDF"/>
    <w:rsid w:val="00085AAE"/>
    <w:rsid w:val="00086608"/>
    <w:rsid w:val="00096536"/>
    <w:rsid w:val="000A5E64"/>
    <w:rsid w:val="000A73B2"/>
    <w:rsid w:val="000B236C"/>
    <w:rsid w:val="000D2D72"/>
    <w:rsid w:val="000E5D20"/>
    <w:rsid w:val="00121946"/>
    <w:rsid w:val="0013056C"/>
    <w:rsid w:val="00143917"/>
    <w:rsid w:val="00170527"/>
    <w:rsid w:val="00185208"/>
    <w:rsid w:val="001E027B"/>
    <w:rsid w:val="001F5AA5"/>
    <w:rsid w:val="00220886"/>
    <w:rsid w:val="002478FC"/>
    <w:rsid w:val="0029731F"/>
    <w:rsid w:val="002C64D5"/>
    <w:rsid w:val="002D5053"/>
    <w:rsid w:val="002E6D22"/>
    <w:rsid w:val="00326EC5"/>
    <w:rsid w:val="00340225"/>
    <w:rsid w:val="0036189C"/>
    <w:rsid w:val="003832B0"/>
    <w:rsid w:val="00390C03"/>
    <w:rsid w:val="003E3598"/>
    <w:rsid w:val="003E57CD"/>
    <w:rsid w:val="003F33B0"/>
    <w:rsid w:val="00470A20"/>
    <w:rsid w:val="00481426"/>
    <w:rsid w:val="00492AE2"/>
    <w:rsid w:val="004A3ED6"/>
    <w:rsid w:val="004B53FD"/>
    <w:rsid w:val="004B5481"/>
    <w:rsid w:val="004F155F"/>
    <w:rsid w:val="004F71FE"/>
    <w:rsid w:val="0050674D"/>
    <w:rsid w:val="0052256D"/>
    <w:rsid w:val="005311E8"/>
    <w:rsid w:val="00591C13"/>
    <w:rsid w:val="005D0844"/>
    <w:rsid w:val="005E7B66"/>
    <w:rsid w:val="00614EA3"/>
    <w:rsid w:val="006212F5"/>
    <w:rsid w:val="0067243A"/>
    <w:rsid w:val="00695087"/>
    <w:rsid w:val="006A0F94"/>
    <w:rsid w:val="006D4FB9"/>
    <w:rsid w:val="006E3E11"/>
    <w:rsid w:val="006F3587"/>
    <w:rsid w:val="006F604E"/>
    <w:rsid w:val="0072792A"/>
    <w:rsid w:val="0073045D"/>
    <w:rsid w:val="00753649"/>
    <w:rsid w:val="00762A65"/>
    <w:rsid w:val="00767291"/>
    <w:rsid w:val="007B5C4E"/>
    <w:rsid w:val="00803361"/>
    <w:rsid w:val="0082295C"/>
    <w:rsid w:val="0083637B"/>
    <w:rsid w:val="00854C3A"/>
    <w:rsid w:val="00880550"/>
    <w:rsid w:val="008B2926"/>
    <w:rsid w:val="008B7DF3"/>
    <w:rsid w:val="008C3F7F"/>
    <w:rsid w:val="00922CF4"/>
    <w:rsid w:val="009266FA"/>
    <w:rsid w:val="0093176B"/>
    <w:rsid w:val="00933E3E"/>
    <w:rsid w:val="00952B59"/>
    <w:rsid w:val="0097154B"/>
    <w:rsid w:val="0097733A"/>
    <w:rsid w:val="009B63CA"/>
    <w:rsid w:val="009C7EF8"/>
    <w:rsid w:val="009F35F9"/>
    <w:rsid w:val="00A01FFA"/>
    <w:rsid w:val="00A11557"/>
    <w:rsid w:val="00A30C78"/>
    <w:rsid w:val="00A315A7"/>
    <w:rsid w:val="00A34FAA"/>
    <w:rsid w:val="00A36372"/>
    <w:rsid w:val="00A529A7"/>
    <w:rsid w:val="00A55B40"/>
    <w:rsid w:val="00A73DFD"/>
    <w:rsid w:val="00A8782C"/>
    <w:rsid w:val="00A9153D"/>
    <w:rsid w:val="00AA7F74"/>
    <w:rsid w:val="00AD22DE"/>
    <w:rsid w:val="00AE620D"/>
    <w:rsid w:val="00B20309"/>
    <w:rsid w:val="00B27B20"/>
    <w:rsid w:val="00B344C1"/>
    <w:rsid w:val="00B4329E"/>
    <w:rsid w:val="00B533D0"/>
    <w:rsid w:val="00B6448D"/>
    <w:rsid w:val="00B650FC"/>
    <w:rsid w:val="00B655E0"/>
    <w:rsid w:val="00B73EF8"/>
    <w:rsid w:val="00B83580"/>
    <w:rsid w:val="00BE1078"/>
    <w:rsid w:val="00BF195D"/>
    <w:rsid w:val="00BF7FE5"/>
    <w:rsid w:val="00C03431"/>
    <w:rsid w:val="00C23C1B"/>
    <w:rsid w:val="00C448FB"/>
    <w:rsid w:val="00C50A6C"/>
    <w:rsid w:val="00C6330B"/>
    <w:rsid w:val="00C64B59"/>
    <w:rsid w:val="00C7384E"/>
    <w:rsid w:val="00C87D23"/>
    <w:rsid w:val="00CB5397"/>
    <w:rsid w:val="00CC4F2B"/>
    <w:rsid w:val="00CD283D"/>
    <w:rsid w:val="00D57D65"/>
    <w:rsid w:val="00D60619"/>
    <w:rsid w:val="00D95690"/>
    <w:rsid w:val="00DB725F"/>
    <w:rsid w:val="00DD7D12"/>
    <w:rsid w:val="00DE649A"/>
    <w:rsid w:val="00E00D1A"/>
    <w:rsid w:val="00E04951"/>
    <w:rsid w:val="00E0661A"/>
    <w:rsid w:val="00E23FCD"/>
    <w:rsid w:val="00E872E3"/>
    <w:rsid w:val="00E92AB0"/>
    <w:rsid w:val="00EB3E2D"/>
    <w:rsid w:val="00EC284B"/>
    <w:rsid w:val="00EC38E5"/>
    <w:rsid w:val="00F05656"/>
    <w:rsid w:val="00F24059"/>
    <w:rsid w:val="00F47542"/>
    <w:rsid w:val="00F56AB4"/>
    <w:rsid w:val="00F623D9"/>
    <w:rsid w:val="00F65A77"/>
    <w:rsid w:val="00FA1C4A"/>
    <w:rsid w:val="00FA7946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8D21"/>
  <w15:docId w15:val="{4E8569A0-762D-4EF5-A11D-80A08A4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Normal (Web)"/>
    <w:basedOn w:val="a"/>
    <w:uiPriority w:val="99"/>
    <w:pPr>
      <w:spacing w:before="100" w:after="119" w:line="240" w:lineRule="auto"/>
    </w:pPr>
    <w:rPr>
      <w:rFonts w:ascii="Times New Roman" w:hAnsi="Times New Roman"/>
      <w:sz w:val="24"/>
      <w:szCs w:val="20"/>
      <w:lang w:eastAsia="zh-CN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</w:rPr>
  </w:style>
  <w:style w:type="character" w:styleId="a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rFonts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cs="Times New Roman"/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0661A"/>
  </w:style>
  <w:style w:type="paragraph" w:customStyle="1" w:styleId="me">
    <w:name w:val="me"/>
    <w:basedOn w:val="a"/>
    <w:rsid w:val="00EC2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time">
    <w:name w:val="time"/>
    <w:basedOn w:val="a0"/>
    <w:rsid w:val="00EC284B"/>
  </w:style>
  <w:style w:type="character" w:styleId="aff3">
    <w:name w:val="Strong"/>
    <w:basedOn w:val="a0"/>
    <w:uiPriority w:val="22"/>
    <w:qFormat/>
    <w:rsid w:val="00EC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9771&amp;dst=567" TargetMode="External"/><Relationship Id="rId18" Type="http://schemas.openxmlformats.org/officeDocument/2006/relationships/hyperlink" Target="https://login.consultant.ru/link/?req=doc&amp;base=PBI&amp;n=74985&amp;dst=100012" TargetMode="External"/><Relationship Id="rId26" Type="http://schemas.openxmlformats.org/officeDocument/2006/relationships/hyperlink" Target="https://login.consultant.ru/link/?req=doc&amp;base=LAW&amp;n=451716&amp;dst=1096" TargetMode="External"/><Relationship Id="rId39" Type="http://schemas.openxmlformats.org/officeDocument/2006/relationships/hyperlink" Target="https://login.consultant.ru/link/?req=doc&amp;base=PKBO&amp;n=41548&amp;dst=100031,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AP&amp;n=91072&amp;dst=100001" TargetMode="External"/><Relationship Id="rId34" Type="http://schemas.openxmlformats.org/officeDocument/2006/relationships/hyperlink" Target="https://login.consultant.ru/link/?req=doc&amp;base=LAW&amp;n=446691&amp;dst=100019" TargetMode="External"/><Relationship Id="rId42" Type="http://schemas.openxmlformats.org/officeDocument/2006/relationships/hyperlink" Target="https://login.consultant.ru/link/?req=doc&amp;base=LAW&amp;n=462771&amp;dst=68,1" TargetMode="External"/><Relationship Id="rId47" Type="http://schemas.openxmlformats.org/officeDocument/2006/relationships/hyperlink" Target="https://login.consultant.ru/link/?req=doc&amp;base=LAW&amp;n=462771&amp;dst=100200" TargetMode="External"/><Relationship Id="rId50" Type="http://schemas.openxmlformats.org/officeDocument/2006/relationships/hyperlink" Target="https://login.consultant.ru/link/?req=doc&amp;base=PKV&amp;n=859&amp;dst=1003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1&amp;dst=100133" TargetMode="External"/><Relationship Id="rId17" Type="http://schemas.openxmlformats.org/officeDocument/2006/relationships/hyperlink" Target="https://login.consultant.ru/link/?req=doc&amp;base=PBI&amp;n=256185&amp;dst=100004" TargetMode="External"/><Relationship Id="rId25" Type="http://schemas.openxmlformats.org/officeDocument/2006/relationships/hyperlink" Target="https://login.consultant.ru/link/?req=doc&amp;base=LAW&amp;n=451716&amp;dst=102596" TargetMode="External"/><Relationship Id="rId33" Type="http://schemas.openxmlformats.org/officeDocument/2006/relationships/hyperlink" Target="https://login.consultant.ru/link/?req=doc&amp;base=LAW&amp;n=474024&amp;dst=2933" TargetMode="External"/><Relationship Id="rId38" Type="http://schemas.openxmlformats.org/officeDocument/2006/relationships/hyperlink" Target="https://login.consultant.ru/link/?req=doc&amp;base=PKBO&amp;n=58908&amp;dst=100013" TargetMode="External"/><Relationship Id="rId46" Type="http://schemas.openxmlformats.org/officeDocument/2006/relationships/hyperlink" Target="https://login.consultant.ru/link/?req=doc&amp;base=LAW&amp;n=463357&amp;dst=100503,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305609&amp;dst=100004" TargetMode="External"/><Relationship Id="rId20" Type="http://schemas.openxmlformats.org/officeDocument/2006/relationships/hyperlink" Target="https://login.consultant.ru/link/?req=doc&amp;base=PKBO&amp;n=45398&amp;dst=100002" TargetMode="External"/><Relationship Id="rId29" Type="http://schemas.openxmlformats.org/officeDocument/2006/relationships/hyperlink" Target="https://login.consultant.ru/link/?req=doc&amp;base=PBI&amp;n=199863&amp;dst=100005" TargetMode="External"/><Relationship Id="rId41" Type="http://schemas.openxmlformats.org/officeDocument/2006/relationships/hyperlink" Target="https://login.consultant.ru/link/?req=doc&amp;base=LAW&amp;n=453226&amp;dst=100200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yperlink" Target="https://login.consultant.ru/link/?req=doc&amp;base=LAW&amp;n=451716&amp;dst=1091" TargetMode="External"/><Relationship Id="rId32" Type="http://schemas.openxmlformats.org/officeDocument/2006/relationships/hyperlink" Target="https://login.consultant.ru/link/?req=doc&amp;base=PBI&amp;n=227407&amp;dst=100002" TargetMode="External"/><Relationship Id="rId37" Type="http://schemas.openxmlformats.org/officeDocument/2006/relationships/hyperlink" Target="https://login.consultant.ru/link/?req=doc&amp;base=QUEST&amp;n=221767&amp;dst=100008" TargetMode="External"/><Relationship Id="rId40" Type="http://schemas.openxmlformats.org/officeDocument/2006/relationships/hyperlink" Target="https://login.consultant.ru/link/?req=doc&amp;base=EXP&amp;n=640414&amp;dst=100006" TargetMode="External"/><Relationship Id="rId45" Type="http://schemas.openxmlformats.org/officeDocument/2006/relationships/hyperlink" Target="https://login.consultant.ru/link/?req=doc&amp;base=LAW&amp;n=422432&amp;dst=10006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PKV&amp;n=313&amp;dst=100532" TargetMode="External"/><Relationship Id="rId23" Type="http://schemas.openxmlformats.org/officeDocument/2006/relationships/hyperlink" Target="https://login.consultant.ru/link/?req=doc&amp;base=LAW&amp;n=451716&amp;dst=101701" TargetMode="External"/><Relationship Id="rId28" Type="http://schemas.openxmlformats.org/officeDocument/2006/relationships/hyperlink" Target="https://login.consultant.ru/link/?req=doc&amp;base=PSVTP&amp;n=213&amp;dst=100038" TargetMode="External"/><Relationship Id="rId36" Type="http://schemas.openxmlformats.org/officeDocument/2006/relationships/hyperlink" Target="https://login.consultant.ru/link/?req=doc&amp;base=LAW&amp;n=474024&amp;dst=3087" TargetMode="External"/><Relationship Id="rId49" Type="http://schemas.openxmlformats.org/officeDocument/2006/relationships/hyperlink" Target="https://login.consultant.ru/link/?req=doc&amp;base=PBI&amp;n=275862&amp;dst=100026" TargetMode="External"/><Relationship Id="rId19" Type="http://schemas.openxmlformats.org/officeDocument/2006/relationships/hyperlink" Target="https://login.consultant.ru/link/?req=doc&amp;base=PKBO&amp;n=46043&amp;dst=100015" TargetMode="External"/><Relationship Id="rId31" Type="http://schemas.openxmlformats.org/officeDocument/2006/relationships/hyperlink" Target="https://login.consultant.ru/link/?req=doc&amp;base=PKBO&amp;n=41122&amp;dst=100015" TargetMode="External"/><Relationship Id="rId44" Type="http://schemas.openxmlformats.org/officeDocument/2006/relationships/hyperlink" Target="https://login.consultant.ru/link/?req=doc&amp;base=LAW&amp;n=405064&amp;dst=100504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LAW&amp;n=469771&amp;dst=712" TargetMode="External"/><Relationship Id="rId22" Type="http://schemas.openxmlformats.org/officeDocument/2006/relationships/hyperlink" Target="https://login.consultant.ru/link/?req=doc&amp;base=PAP&amp;n=16571&amp;dst=100001" TargetMode="External"/><Relationship Id="rId27" Type="http://schemas.openxmlformats.org/officeDocument/2006/relationships/hyperlink" Target="https://login.consultant.ru/link/?req=doc&amp;base=PBI&amp;n=319915&amp;dst=100008" TargetMode="External"/><Relationship Id="rId30" Type="http://schemas.openxmlformats.org/officeDocument/2006/relationships/hyperlink" Target="https://login.consultant.ru/link/?req=doc&amp;base=PKBO&amp;n=57362&amp;dst=100026" TargetMode="External"/><Relationship Id="rId35" Type="http://schemas.openxmlformats.org/officeDocument/2006/relationships/hyperlink" Target="https://login.consultant.ru/link/?req=doc&amp;base=LAW&amp;n=446691&amp;dst=100019" TargetMode="External"/><Relationship Id="rId43" Type="http://schemas.openxmlformats.org/officeDocument/2006/relationships/hyperlink" Target="https://login.consultant.ru/link/?req=doc&amp;base=LAW&amp;n=422432&amp;dst=100067" TargetMode="External"/><Relationship Id="rId48" Type="http://schemas.openxmlformats.org/officeDocument/2006/relationships/hyperlink" Target="https://login.consultant.ru/link/?req=doc&amp;base=KGL&amp;n=52300&amp;dst=10000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PBI&amp;n=311813&amp;dst=10004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@ric501.ru" TargetMode="External"/><Relationship Id="rId1" Type="http://schemas.openxmlformats.org/officeDocument/2006/relationships/hyperlink" Target="http://www.ric50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F9589B9-0934-41A6-9A68-9F256438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Кутузова Е.Г.</cp:lastModifiedBy>
  <cp:revision>134</cp:revision>
  <dcterms:created xsi:type="dcterms:W3CDTF">2023-11-15T07:34:00Z</dcterms:created>
  <dcterms:modified xsi:type="dcterms:W3CDTF">2024-04-19T09:01:00Z</dcterms:modified>
</cp:coreProperties>
</file>