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20" w:rsidRDefault="00803361">
      <w:pPr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7658100" cy="1752600"/>
                <wp:effectExtent l="0" t="0" r="0" b="0"/>
                <wp:docPr id="1" name="Рисунок 1" descr="C:\Users\kutuzova\AppData\Local\Temp\OrientExpress\ExternalFiles\ric501\rId_oe_1288129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tuzova\AppData\Local\Temp\OrientExpress\ExternalFiles\ric501\rId_oe_128812924.png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58100" cy="175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03.0pt;height:138.0pt;" stroked="f">
                <v:path textboxrect="0,0,0,0"/>
                <v:imagedata r:id="rId11" o:title=""/>
              </v:shape>
            </w:pict>
          </mc:Fallback>
        </mc:AlternateContent>
      </w:r>
    </w:p>
    <w:p w:rsidR="0097154B" w:rsidRPr="00973B8D" w:rsidRDefault="008E38DB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Сентябрь</w:t>
      </w:r>
      <w:r w:rsidR="004F71FE" w:rsidRPr="00973B8D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3832B0" w:rsidRPr="00973B8D">
        <w:rPr>
          <w:rFonts w:ascii="Times New Roman" w:hAnsi="Times New Roman"/>
          <w:b/>
          <w:color w:val="7030A0"/>
          <w:sz w:val="24"/>
          <w:szCs w:val="24"/>
        </w:rPr>
        <w:t xml:space="preserve">2024 </w:t>
      </w:r>
      <w:r w:rsidR="00922CF4" w:rsidRPr="00973B8D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B344C1" w:rsidRPr="00973B8D" w:rsidRDefault="00B344C1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</w:p>
    <w:p w:rsidR="0097154B" w:rsidRPr="00973B8D" w:rsidRDefault="0097154B" w:rsidP="00220E20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</w:t>
      </w:r>
    </w:p>
    <w:p w:rsidR="003832B0" w:rsidRPr="00973B8D" w:rsidRDefault="00975B4F" w:rsidP="00220E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</w:t>
      </w:r>
      <w:r w:rsidR="00B344C1" w:rsidRPr="00973B8D">
        <w:rPr>
          <w:rFonts w:ascii="Times New Roman" w:hAnsi="Times New Roman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ля специалиста отдела кадров</w:t>
      </w:r>
    </w:p>
    <w:p w:rsidR="00170527" w:rsidRPr="00973B8D" w:rsidRDefault="001705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 поможем</w:t>
      </w:r>
      <w:proofErr w:type="gramEnd"/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E5D20" w:rsidRPr="00973B8D" w:rsidRDefault="000E5D20">
      <w:pPr>
        <w:spacing w:after="0" w:line="240" w:lineRule="auto"/>
        <w:rPr>
          <w:rFonts w:ascii="Times New Roman" w:hAnsi="Times New Roman"/>
          <w:b/>
          <w:bCs/>
          <w:color w:val="F79646" w:themeColor="accent6"/>
          <w:sz w:val="24"/>
          <w:szCs w:val="24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1030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0E5D20" w:rsidRPr="00973B8D" w:rsidTr="005F0FAE">
        <w:trPr>
          <w:trHeight w:val="2018"/>
        </w:trPr>
        <w:tc>
          <w:tcPr>
            <w:tcW w:w="10305" w:type="dxa"/>
          </w:tcPr>
          <w:p w:rsidR="00B22229" w:rsidRDefault="00803361">
            <w:pPr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CD7">
              <w:rPr>
                <w:rFonts w:ascii="Times New Roman" w:hAnsi="Times New Roman"/>
                <w:bCs/>
                <w:color w:val="7030A0"/>
                <w:sz w:val="24"/>
                <w:szCs w:val="24"/>
                <w:u w:val="single"/>
              </w:rPr>
              <w:t xml:space="preserve">Сегодня в </w:t>
            </w:r>
            <w:proofErr w:type="gramStart"/>
            <w:r w:rsidRPr="00F66CD7">
              <w:rPr>
                <w:rFonts w:ascii="Times New Roman" w:hAnsi="Times New Roman"/>
                <w:bCs/>
                <w:color w:val="7030A0"/>
                <w:sz w:val="24"/>
                <w:szCs w:val="24"/>
                <w:u w:val="single"/>
              </w:rPr>
              <w:t>выпуске</w:t>
            </w:r>
            <w:r w:rsidRPr="00F66CD7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 xml:space="preserve"> :</w:t>
            </w:r>
            <w:proofErr w:type="gramEnd"/>
            <w:r w:rsidR="00F66CD7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 xml:space="preserve"> </w:t>
            </w:r>
          </w:p>
          <w:p w:rsidR="0091758F" w:rsidRPr="00230B83" w:rsidRDefault="00812BA5" w:rsidP="00230B83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Удержание стоимости обучения по охране труда при увольнении работника</w:t>
            </w:r>
          </w:p>
          <w:p w:rsidR="00230B83" w:rsidRDefault="00812BA5" w:rsidP="00230B83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Надбавка за выслугу лет не всем сотрудникам – дискриминация или нет</w:t>
            </w:r>
          </w:p>
          <w:p w:rsidR="00812BA5" w:rsidRDefault="00F06100" w:rsidP="00F06100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действия  подписки</w:t>
            </w:r>
            <w:proofErr w:type="gramEnd"/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 xml:space="preserve"> о неразглашении охраняемой законом тайны</w:t>
            </w:r>
          </w:p>
          <w:p w:rsidR="005F0FAE" w:rsidRDefault="005F0FAE" w:rsidP="00F06100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Как выдать расчетный листок работнику, который в отпус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ке или на больничном</w:t>
            </w:r>
          </w:p>
          <w:p w:rsidR="005F0FAE" w:rsidRPr="00D418EF" w:rsidRDefault="00792F49" w:rsidP="00610825">
            <w:pPr>
              <w:pStyle w:val="af2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48365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Дополнительны</w:t>
            </w:r>
            <w:r w:rsidR="00610825"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48365C"/>
                <w:sz w:val="24"/>
                <w:szCs w:val="24"/>
              </w:rPr>
              <w:t xml:space="preserve"> выплаты уволенному работнику</w:t>
            </w:r>
          </w:p>
        </w:tc>
      </w:tr>
    </w:tbl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8E38DB" w:rsidRPr="00F46AE7" w:rsidRDefault="008E38DB" w:rsidP="008E38D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  <w:r w:rsidRPr="00F46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Может ли работодатель взимать с сотрудника при увольнении стоимость обучения по охране труда?</w:t>
      </w:r>
    </w:p>
    <w:p w:rsidR="00566919" w:rsidRPr="00973B8D" w:rsidRDefault="00566919" w:rsidP="00A9153D">
      <w:pPr>
        <w:spacing w:after="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u w:val="single"/>
          <w:shd w:val="clear" w:color="auto" w:fill="FFFFFF"/>
        </w:rPr>
      </w:pPr>
    </w:p>
    <w:p w:rsidR="006F604E" w:rsidRDefault="00803361" w:rsidP="00A9153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8E38DB" w:rsidRPr="00F46AE7" w:rsidRDefault="008E38DB" w:rsidP="008E38D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6AE7">
        <w:rPr>
          <w:rFonts w:ascii="Times New Roman" w:hAnsi="Times New Roman"/>
          <w:color w:val="000000"/>
          <w:sz w:val="24"/>
          <w:szCs w:val="24"/>
        </w:rPr>
        <w:t>Нет, не может.</w:t>
      </w:r>
    </w:p>
    <w:p w:rsidR="008E38DB" w:rsidRPr="00F46AE7" w:rsidRDefault="008E38DB" w:rsidP="008E38D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Работник не должен возмещать вам расходы на обучение при увольнении, если</w:t>
      </w:r>
      <w:r w:rsidRPr="00F46AE7">
        <w:rPr>
          <w:rFonts w:ascii="Times New Roman" w:hAnsi="Times New Roman"/>
          <w:color w:val="000000"/>
          <w:sz w:val="24"/>
          <w:szCs w:val="24"/>
        </w:rPr>
        <w:br/>
      </w:r>
      <w:r w:rsidRPr="00F46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проводилось в связи с прямым требованием федерального закона (иного нормативного правового акта РФ).</w:t>
      </w:r>
    </w:p>
    <w:p w:rsidR="008E38DB" w:rsidRPr="00F46AE7" w:rsidRDefault="008E38DB" w:rsidP="008E38D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E38DB" w:rsidRPr="00F46AE7" w:rsidRDefault="008E38DB" w:rsidP="008E38D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Работодатель обязан</w:t>
      </w:r>
      <w:r w:rsidRPr="00F46A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6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обеспечивать безопасность и условия труда, соответствующие государственным нормативным требованиям охраны труда.</w:t>
      </w:r>
    </w:p>
    <w:p w:rsidR="008E38DB" w:rsidRPr="00F46AE7" w:rsidRDefault="008E38DB" w:rsidP="008E38D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E38DB" w:rsidRPr="00F46AE7" w:rsidRDefault="008E38DB" w:rsidP="008E38D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6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по охране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B22229" w:rsidRDefault="00B222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38DB" w:rsidRDefault="0080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8E38DB" w:rsidRPr="00F46AE7" w:rsidRDefault="008E38DB" w:rsidP="008E38DB">
      <w:pPr>
        <w:pStyle w:val="af2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F46AE7">
        <w:rPr>
          <w:rFonts w:ascii="Times New Roman" w:hAnsi="Times New Roman"/>
          <w:b/>
          <w:bCs/>
          <w:i/>
          <w:color w:val="002060"/>
          <w:sz w:val="24"/>
          <w:szCs w:val="24"/>
        </w:rPr>
        <w:t>Обучение по охране труда</w:t>
      </w:r>
    </w:p>
    <w:p w:rsidR="000E5D20" w:rsidRPr="008E38DB" w:rsidRDefault="0080336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8E38DB" w:rsidRPr="008E38DB" w:rsidRDefault="00610825" w:rsidP="008E38DB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tooltip="Ссылка на КонсультантПлюс" w:history="1">
        <w:r w:rsidR="008E38DB" w:rsidRPr="008E38D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Готовое решение: В каком порядке работник возмещает работодателю расходы на обучение при увольнении, если обучался за его счет (КонсультантПлюс, 2024) {КонсультантПлюс}</w:t>
        </w:r>
      </w:hyperlink>
    </w:p>
    <w:p w:rsidR="008E38DB" w:rsidRPr="008E38DB" w:rsidRDefault="00610825" w:rsidP="008E38DB">
      <w:pPr>
        <w:pStyle w:val="af2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tooltip="Ссылка на КонсультантПлюс" w:history="1">
        <w:r w:rsidR="008E38DB" w:rsidRPr="008E38DB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ст. 22 ТК РФ {КонсультантПлюс}</w:t>
        </w:r>
      </w:hyperlink>
    </w:p>
    <w:p w:rsidR="008E38DB" w:rsidRPr="008E38DB" w:rsidRDefault="00610825" w:rsidP="008E38DB">
      <w:pPr>
        <w:pStyle w:val="af2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8E38DB" w:rsidRPr="008E38DB">
          <w:rPr>
            <w:rFonts w:ascii="Times New Roman" w:hAnsi="Times New Roman"/>
            <w:color w:val="0000FF"/>
            <w:sz w:val="24"/>
            <w:szCs w:val="24"/>
          </w:rPr>
          <w:t>пункт 3</w:t>
        </w:r>
      </w:hyperlink>
      <w:r w:rsidR="008E38DB" w:rsidRPr="008E38DB">
        <w:rPr>
          <w:rFonts w:ascii="Times New Roman" w:hAnsi="Times New Roman"/>
          <w:sz w:val="24"/>
          <w:szCs w:val="24"/>
        </w:rPr>
        <w:t xml:space="preserve"> Правил обучения по охране труда и проверки знания требований охраны труда, утв.</w:t>
      </w:r>
    </w:p>
    <w:p w:rsidR="008E38DB" w:rsidRPr="008E38DB" w:rsidRDefault="008E38DB" w:rsidP="008E38DB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8DB">
        <w:rPr>
          <w:rFonts w:ascii="Times New Roman" w:hAnsi="Times New Roman"/>
          <w:sz w:val="24"/>
          <w:szCs w:val="24"/>
        </w:rPr>
        <w:t>Постановлением Правительства РФ от 24.12.2021 N 2464</w:t>
      </w:r>
    </w:p>
    <w:p w:rsidR="008E38DB" w:rsidRDefault="008E38DB" w:rsidP="008E38DB">
      <w:pPr>
        <w:autoSpaceDE w:val="0"/>
        <w:autoSpaceDN w:val="0"/>
        <w:adjustRightInd w:val="0"/>
        <w:spacing w:after="0" w:line="240" w:lineRule="auto"/>
        <w:jc w:val="both"/>
      </w:pPr>
    </w:p>
    <w:p w:rsidR="00701E34" w:rsidRPr="00973B8D" w:rsidRDefault="00701E34">
      <w:pPr>
        <w:pStyle w:val="af3"/>
        <w:spacing w:before="0" w:after="0"/>
        <w:contextualSpacing/>
        <w:jc w:val="both"/>
        <w:rPr>
          <w:szCs w:val="24"/>
        </w:rPr>
      </w:pPr>
    </w:p>
    <w:p w:rsidR="008D0904" w:rsidRPr="00973B8D" w:rsidRDefault="008D0904" w:rsidP="008D090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776810"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2</w:t>
      </w: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8D0904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0953AB" w:rsidRPr="000953AB" w:rsidRDefault="00B2434D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Можно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ли </w:t>
      </w:r>
      <w:r w:rsidR="000953AB" w:rsidRPr="000953A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установить</w:t>
      </w:r>
      <w:proofErr w:type="gramEnd"/>
      <w:r w:rsidR="000953AB" w:rsidRPr="000953A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надбавку за выслугу лет не всем сотрудникам организации, а только занимающим определенную должность в одном подразделении?</w:t>
      </w:r>
    </w:p>
    <w:p w:rsidR="008D0904" w:rsidRPr="000953AB" w:rsidRDefault="000953AB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953AB">
        <w:rPr>
          <w:rFonts w:ascii="Times New Roman" w:hAnsi="Times New Roman"/>
          <w:bCs/>
          <w:sz w:val="24"/>
          <w:szCs w:val="24"/>
          <w:shd w:val="clear" w:color="auto" w:fill="FFFFFF"/>
        </w:rPr>
        <w:t>Не будет ли это рассматриваться как дискриминация других сотрудников организации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?</w:t>
      </w:r>
    </w:p>
    <w:p w:rsidR="000953AB" w:rsidRDefault="000953AB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8D0904" w:rsidRPr="00973B8D" w:rsidRDefault="008D0904" w:rsidP="008D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0953AB" w:rsidRDefault="000953AB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Да, мож</w:t>
      </w:r>
      <w:r w:rsidR="00847E51">
        <w:rPr>
          <w:rFonts w:ascii="Times New Roman" w:hAnsi="Times New Roman"/>
          <w:bCs/>
          <w:sz w:val="24"/>
          <w:szCs w:val="24"/>
        </w:rPr>
        <w:t>но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953AB" w:rsidRDefault="000953AB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Нет, не будет.</w:t>
      </w:r>
    </w:p>
    <w:p w:rsidR="000953AB" w:rsidRDefault="000953AB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53AB" w:rsidRPr="00D23D18" w:rsidRDefault="000953AB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23D18">
        <w:rPr>
          <w:rFonts w:ascii="Times New Roman" w:hAnsi="Times New Roman"/>
          <w:bCs/>
          <w:sz w:val="24"/>
          <w:szCs w:val="24"/>
        </w:rPr>
        <w:t>Трудовым законодательством понятие выслуги лет не установлено, при этом под выслугой лет следует понимать специальный профессиональной стаж, наличие которого дает работнику право на особые гарантии и льготы, предусмотренные законами, иными НПА, коллективным договором, соглашением или ЛНА работодателя.</w:t>
      </w:r>
    </w:p>
    <w:p w:rsidR="000953AB" w:rsidRDefault="000953AB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53AB" w:rsidRPr="00627A26" w:rsidRDefault="000953AB" w:rsidP="00095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7A26">
        <w:rPr>
          <w:rFonts w:ascii="Times New Roman" w:hAnsi="Times New Roman"/>
          <w:color w:val="000000"/>
          <w:sz w:val="24"/>
          <w:szCs w:val="24"/>
        </w:rPr>
        <w:t>Порядок установления надбавки за выслугу лет для работников коммерческой организации законодательно не установлен.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B3C">
        <w:rPr>
          <w:rFonts w:ascii="Times New Roman" w:hAnsi="Times New Roman"/>
          <w:bCs/>
          <w:sz w:val="24"/>
          <w:szCs w:val="24"/>
        </w:rPr>
        <w:t>Стимулирующие надбавки работодатель всегда ус</w:t>
      </w:r>
      <w:r>
        <w:rPr>
          <w:rFonts w:ascii="Times New Roman" w:hAnsi="Times New Roman"/>
          <w:bCs/>
          <w:sz w:val="24"/>
          <w:szCs w:val="24"/>
        </w:rPr>
        <w:t>танавливает по своей инициативе.</w:t>
      </w:r>
    </w:p>
    <w:p w:rsidR="00701E34" w:rsidRDefault="00701E34" w:rsidP="008D0904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953AB" w:rsidRDefault="000953AB" w:rsidP="00095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53AB">
        <w:rPr>
          <w:rFonts w:ascii="Times New Roman" w:hAnsi="Times New Roman"/>
          <w:bCs/>
          <w:sz w:val="24"/>
          <w:szCs w:val="24"/>
        </w:rPr>
        <w:t>Дискриминация проявляется в установлении разных условий по назначению премий, доплат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53AB">
        <w:rPr>
          <w:rFonts w:ascii="Times New Roman" w:hAnsi="Times New Roman"/>
          <w:b/>
          <w:bCs/>
          <w:sz w:val="24"/>
          <w:szCs w:val="24"/>
        </w:rPr>
        <w:t>работникам одной категории.</w:t>
      </w:r>
    </w:p>
    <w:p w:rsidR="000953AB" w:rsidRPr="00973B8D" w:rsidRDefault="000953AB" w:rsidP="008D0904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8E38DB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8E38DB" w:rsidRPr="000953AB" w:rsidRDefault="000953AB" w:rsidP="000953AB">
      <w:pPr>
        <w:pStyle w:val="af2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0953AB">
        <w:rPr>
          <w:rFonts w:ascii="Times New Roman" w:hAnsi="Times New Roman"/>
          <w:b/>
          <w:bCs/>
          <w:i/>
          <w:color w:val="002060"/>
          <w:sz w:val="24"/>
          <w:szCs w:val="24"/>
        </w:rPr>
        <w:t>Выслуга лет</w:t>
      </w:r>
    </w:p>
    <w:p w:rsidR="000953AB" w:rsidRPr="000953AB" w:rsidRDefault="000953AB" w:rsidP="000953AB">
      <w:pPr>
        <w:pStyle w:val="af2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0953AB">
        <w:rPr>
          <w:rFonts w:ascii="Times New Roman" w:hAnsi="Times New Roman"/>
          <w:b/>
          <w:bCs/>
          <w:i/>
          <w:color w:val="002060"/>
          <w:sz w:val="24"/>
          <w:szCs w:val="24"/>
        </w:rPr>
        <w:t>Дискриминация в сфере труда</w:t>
      </w:r>
    </w:p>
    <w:p w:rsidR="008D0904" w:rsidRPr="00973B8D" w:rsidRDefault="008D0904" w:rsidP="008D0904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953AB" w:rsidRPr="00A32BB2" w:rsidRDefault="00610825" w:rsidP="000953AB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5" w:tooltip="Ссылка на КонсультантПлюс" w:history="1">
        <w:r w:rsidR="000953AB" w:rsidRPr="00A32BB2">
          <w:rPr>
            <w:rStyle w:val="af1"/>
            <w:rFonts w:ascii="Times New Roman" w:eastAsia="Arial" w:hAnsi="Times New Roman"/>
            <w:i/>
            <w:iCs/>
          </w:rPr>
          <w:t>ст. 135 ТК РФ {КонсультантПлюс}</w:t>
        </w:r>
      </w:hyperlink>
    </w:p>
    <w:p w:rsidR="000953AB" w:rsidRPr="00A32BB2" w:rsidRDefault="00610825" w:rsidP="000953AB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6" w:tooltip="Ссылка на КонсультантПлюс" w:history="1">
        <w:r w:rsidR="000953AB" w:rsidRPr="00A32BB2">
          <w:rPr>
            <w:rStyle w:val="af1"/>
            <w:rFonts w:ascii="Times New Roman" w:eastAsia="Arial" w:hAnsi="Times New Roman"/>
            <w:i/>
            <w:iCs/>
          </w:rPr>
          <w:t>ст. 3 ТК РФ {КонсультантПлюс}</w:t>
        </w:r>
      </w:hyperlink>
    </w:p>
    <w:p w:rsidR="000953AB" w:rsidRPr="00A32BB2" w:rsidRDefault="00610825" w:rsidP="000953AB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7" w:tooltip="Ссылка на КонсультантПлюс" w:history="1">
        <w:r w:rsidR="000953AB" w:rsidRPr="00A32BB2">
          <w:rPr>
            <w:rStyle w:val="af1"/>
            <w:rFonts w:ascii="Times New Roman" w:eastAsia="Arial" w:hAnsi="Times New Roman"/>
            <w:i/>
            <w:iCs/>
          </w:rPr>
          <w:t>Вопрос: Вправе ли организации устанавливать ежемесячную надбавку за выслугу лет? Каков порядок ее установления и оформления? (Консультация эксперта, 2024) {КонсультантПлюс}</w:t>
        </w:r>
      </w:hyperlink>
    </w:p>
    <w:p w:rsidR="000953AB" w:rsidRPr="00A32BB2" w:rsidRDefault="00610825" w:rsidP="000953AB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8" w:tooltip="Ссылка на КонсультантПлюс" w:history="1">
        <w:r w:rsidR="000953AB" w:rsidRPr="00A32BB2">
          <w:rPr>
            <w:rStyle w:val="af1"/>
            <w:rFonts w:ascii="Times New Roman" w:eastAsia="Arial" w:hAnsi="Times New Roman"/>
            <w:i/>
            <w:iCs/>
          </w:rPr>
          <w:t>Типовая ситуация: Доплаты и надбавки: виды и как установить (Издательство "Главная книга", 2024) {КонсультантПлюс}</w:t>
        </w:r>
      </w:hyperlink>
    </w:p>
    <w:p w:rsidR="000953AB" w:rsidRPr="00A32BB2" w:rsidRDefault="00610825" w:rsidP="000953AB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19" w:tooltip="Ссылка на КонсультантПлюс" w:history="1">
        <w:r w:rsidR="000953AB" w:rsidRPr="00A32BB2">
          <w:rPr>
            <w:rStyle w:val="af1"/>
            <w:rFonts w:ascii="Times New Roman" w:eastAsia="Arial" w:hAnsi="Times New Roman"/>
            <w:i/>
            <w:iCs/>
          </w:rPr>
          <w:t>Готовое решение: Как установить надбавку за выслугу лет гражданским служащим (КонсультантПлюс, 2024) {КонсультантПлюс}</w:t>
        </w:r>
      </w:hyperlink>
    </w:p>
    <w:p w:rsidR="000953AB" w:rsidRDefault="00610825" w:rsidP="000953AB">
      <w:pPr>
        <w:pStyle w:val="af2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hyperlink r:id="rId20" w:tooltip="Ссылка на КонсультантПлюс" w:history="1">
        <w:r w:rsidR="000953AB" w:rsidRPr="00A32BB2">
          <w:rPr>
            <w:rStyle w:val="af1"/>
            <w:rFonts w:ascii="Times New Roman" w:eastAsia="Arial" w:hAnsi="Times New Roman"/>
            <w:i/>
            <w:iCs/>
          </w:rPr>
          <w:t>Статья: Дискриминация в сфере труда (Гусев А.Ю.) (Подготовлен для системы КонсультантПлюс, 2024) {КонсультантПлюс}</w:t>
        </w:r>
      </w:hyperlink>
    </w:p>
    <w:p w:rsidR="0092610A" w:rsidRDefault="0092610A">
      <w:pPr>
        <w:pStyle w:val="af3"/>
        <w:spacing w:before="0" w:after="0"/>
        <w:contextualSpacing/>
        <w:jc w:val="both"/>
      </w:pPr>
    </w:p>
    <w:p w:rsidR="008E38DB" w:rsidRDefault="008E38DB">
      <w:pPr>
        <w:pStyle w:val="af3"/>
        <w:spacing w:before="0" w:after="0"/>
        <w:contextualSpacing/>
        <w:jc w:val="both"/>
      </w:pPr>
    </w:p>
    <w:p w:rsidR="000E5D20" w:rsidRPr="00973B8D" w:rsidRDefault="00803361" w:rsidP="005D08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</w:t>
      </w:r>
      <w:r w:rsidR="00301154"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3</w:t>
      </w: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:</w:t>
      </w:r>
    </w:p>
    <w:p w:rsidR="00A565F5" w:rsidRDefault="00A565F5" w:rsidP="00D418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8EF" w:rsidRDefault="00453B50" w:rsidP="00D418EF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Необходимо ли в трудовом договоре в обязательном порядке указывать срок неразглашения сведений, относящихся к охраняемой законодательством тайне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гостайне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коммерческ</w:t>
      </w:r>
      <w:r w:rsidR="00A32BB2">
        <w:rPr>
          <w:rFonts w:ascii="Times New Roman" w:hAnsi="Times New Roman"/>
          <w:color w:val="000000"/>
          <w:sz w:val="24"/>
          <w:szCs w:val="24"/>
        </w:rPr>
        <w:t>ой тайне, персональных данных)?</w:t>
      </w:r>
    </w:p>
    <w:p w:rsidR="00453B50" w:rsidRPr="00973B8D" w:rsidRDefault="00453B50" w:rsidP="00D418EF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53B50" w:rsidRDefault="00D418EF" w:rsidP="00D418EF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53B50">
        <w:rPr>
          <w:rFonts w:ascii="Times New Roman" w:hAnsi="Times New Roman"/>
          <w:bCs/>
          <w:sz w:val="24"/>
          <w:szCs w:val="24"/>
        </w:rPr>
        <w:t xml:space="preserve">Нет. </w:t>
      </w:r>
      <w:r w:rsidRPr="00453B50">
        <w:rPr>
          <w:rFonts w:ascii="Times New Roman" w:hAnsi="Times New Roman"/>
          <w:sz w:val="24"/>
          <w:szCs w:val="24"/>
        </w:rPr>
        <w:t xml:space="preserve">Законодательно </w:t>
      </w:r>
      <w:r>
        <w:rPr>
          <w:rFonts w:ascii="Times New Roman" w:hAnsi="Times New Roman"/>
          <w:color w:val="000000"/>
          <w:sz w:val="24"/>
          <w:szCs w:val="24"/>
        </w:rPr>
        <w:t>не установлены сроки, в течение которых уволенный работник обязан хранить сведения, относящиеся к охраняемой законом тайне.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не установите срок, работник будет обязан хранить секретность сведений бессрочно, в том числе и после прекращения действия трудового договора.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Кроме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того,  единое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правовое регулирование установить невозможно – слишком разные статусы таких сведений и допуск к ним регулируется разными нормативными актами.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Соответственно, оформлять соглашения о неразглашении необходимо отдельно в отношении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гостайны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персональных данных, коммерческой тайны, т.д.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каждом соглашении можно указать срок неразглашения сведений. 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21" w:history="1">
        <w:r>
          <w:rPr>
            <w:rStyle w:val="af1"/>
            <w:rFonts w:ascii="Times New Roman" w:eastAsia="Arial" w:hAnsi="Times New Roman"/>
            <w:color w:val="0000FF"/>
            <w:sz w:val="24"/>
            <w:szCs w:val="24"/>
          </w:rPr>
          <w:t>п. 2 ч. 3 ст. 11</w:t>
        </w:r>
      </w:hyperlink>
      <w:r>
        <w:rPr>
          <w:rFonts w:ascii="Times New Roman" w:hAnsi="Times New Roman"/>
          <w:sz w:val="24"/>
          <w:szCs w:val="24"/>
        </w:rPr>
        <w:t xml:space="preserve"> Закона о коммерческой тайне в целях охраны конфиденциальности информации, составляющей коммерческую тайну, работник </w:t>
      </w:r>
      <w:hyperlink r:id="rId22" w:history="1">
        <w:r>
          <w:rPr>
            <w:rStyle w:val="af1"/>
            <w:rFonts w:ascii="Times New Roman" w:eastAsia="Arial" w:hAnsi="Times New Roman"/>
            <w:color w:val="0000FF"/>
            <w:sz w:val="24"/>
            <w:szCs w:val="24"/>
          </w:rPr>
          <w:t>обязан</w:t>
        </w:r>
      </w:hyperlink>
      <w:r>
        <w:rPr>
          <w:rFonts w:ascii="Times New Roman" w:hAnsi="Times New Roman"/>
          <w:sz w:val="24"/>
          <w:szCs w:val="24"/>
        </w:rPr>
        <w:t xml:space="preserve"> в течение всего срока действия режима коммерческой тайны, в том числе после прекращения действия трудового договора.</w:t>
      </w: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3B50" w:rsidRDefault="00453B50" w:rsidP="0045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Закон о государственной тайне предусматривает, что срок засекречивания сведений, составляющих государственную тайну, не должен превышать 30 лет; в исключительных случаях этот срок может быть продлен </w:t>
      </w:r>
      <w:hyperlink r:id="rId23" w:history="1">
        <w:r>
          <w:rPr>
            <w:rStyle w:val="af1"/>
            <w:rFonts w:ascii="Times New Roman" w:eastAsia="Arial" w:hAnsi="Times New Roman"/>
            <w:iCs/>
            <w:color w:val="0000FF"/>
            <w:sz w:val="24"/>
            <w:szCs w:val="24"/>
          </w:rPr>
          <w:t>(ст. 13)</w:t>
        </w:r>
      </w:hyperlink>
      <w:r>
        <w:rPr>
          <w:rFonts w:ascii="Times New Roman" w:hAnsi="Times New Roman"/>
          <w:iCs/>
          <w:sz w:val="24"/>
          <w:szCs w:val="24"/>
        </w:rPr>
        <w:t>.</w:t>
      </w:r>
    </w:p>
    <w:p w:rsidR="00D418EF" w:rsidRPr="00973B8D" w:rsidRDefault="00D418EF" w:rsidP="00D4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18EF" w:rsidRPr="00973B8D" w:rsidRDefault="00D418EF" w:rsidP="00D41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8E38DB" w:rsidRPr="00B77D75" w:rsidRDefault="00B77D75" w:rsidP="00B77D75">
      <w:pPr>
        <w:pStyle w:val="af2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B77D75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сроки неразглашения </w:t>
      </w:r>
      <w:proofErr w:type="spellStart"/>
      <w:r w:rsidRPr="00B77D75">
        <w:rPr>
          <w:rFonts w:ascii="Times New Roman" w:hAnsi="Times New Roman"/>
          <w:b/>
          <w:bCs/>
          <w:i/>
          <w:color w:val="002060"/>
          <w:sz w:val="24"/>
          <w:szCs w:val="24"/>
        </w:rPr>
        <w:t>гостайны</w:t>
      </w:r>
      <w:proofErr w:type="spellEnd"/>
    </w:p>
    <w:p w:rsidR="00D418EF" w:rsidRPr="00973B8D" w:rsidRDefault="00D418EF" w:rsidP="00D418EF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453B50" w:rsidRPr="00453B50" w:rsidRDefault="00610825" w:rsidP="00A32BB2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4" w:tooltip="Ссылка на КонсультантПлюс" w:history="1">
        <w:r w:rsidR="00453B50" w:rsidRPr="00453B50">
          <w:rPr>
            <w:rStyle w:val="af1"/>
            <w:rFonts w:ascii="Times New Roman" w:eastAsia="Arial" w:hAnsi="Times New Roman"/>
            <w:i/>
            <w:iCs/>
          </w:rPr>
          <w:t>ч. 3 ст. 11, Федеральный закон от 29.07.2004 N 98-ФЗ (ред. от 08.08.2024) "О коммерческой тайне" {КонсультантПлюс}</w:t>
        </w:r>
      </w:hyperlink>
    </w:p>
    <w:p w:rsidR="00453B50" w:rsidRPr="00453B50" w:rsidRDefault="00610825" w:rsidP="00A32BB2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25" w:tooltip="Ссылка на КонсультантПлюс" w:history="1">
        <w:r w:rsidR="00453B50" w:rsidRPr="00453B50">
          <w:rPr>
            <w:rStyle w:val="af1"/>
            <w:rFonts w:ascii="Times New Roman" w:eastAsia="Arial" w:hAnsi="Times New Roman"/>
            <w:i/>
            <w:iCs/>
          </w:rPr>
          <w:t>ст. 13, Закон РФ от 21.07.1993 N 5485-1 (ред. от 08.08.2024) "О государственной тайне" {КонсультантПлюс}</w:t>
        </w:r>
      </w:hyperlink>
    </w:p>
    <w:p w:rsidR="00453B50" w:rsidRPr="00453B50" w:rsidRDefault="00610825" w:rsidP="00A32BB2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6" w:tooltip="Ссылка на КонсультантПлюс" w:history="1">
        <w:r w:rsidR="00453B50" w:rsidRPr="00453B50">
          <w:rPr>
            <w:rStyle w:val="af1"/>
            <w:rFonts w:ascii="Times New Roman" w:eastAsia="Arial" w:hAnsi="Times New Roman"/>
            <w:i/>
            <w:iCs/>
          </w:rPr>
          <w:t>Путеводитель по кадровым вопросам. Персональные данные работников {КонсультантПлюс}</w:t>
        </w:r>
      </w:hyperlink>
    </w:p>
    <w:p w:rsidR="00453B50" w:rsidRPr="00453B50" w:rsidRDefault="00610825" w:rsidP="00A32BB2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7" w:tooltip="Ссылка на КонсультантПлюс" w:history="1">
        <w:r w:rsidR="00453B50" w:rsidRPr="00453B50">
          <w:rPr>
            <w:rStyle w:val="af1"/>
            <w:rFonts w:ascii="Times New Roman" w:eastAsia="Arial" w:hAnsi="Times New Roman"/>
            <w:i/>
            <w:iCs/>
          </w:rPr>
          <w:t>Вопрос: Правомерно ли в трудовом договоре с главным бухгалтером указать срок, в течение которого он после расторжения трудового договора не должен разглашать сведения, составляющие коммерческую тайну предприятия? (Подборки и консультации Горячей линии, 2023) {КонсультантПлюс}</w:t>
        </w:r>
      </w:hyperlink>
    </w:p>
    <w:p w:rsidR="00453B50" w:rsidRPr="00453B50" w:rsidRDefault="00610825" w:rsidP="00A32BB2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8" w:tooltip="Ссылка на КонсультантПлюс" w:history="1">
        <w:r w:rsidR="00453B50" w:rsidRPr="00453B50">
          <w:rPr>
            <w:rStyle w:val="af1"/>
            <w:rFonts w:ascii="Times New Roman" w:eastAsia="Arial" w:hAnsi="Times New Roman"/>
            <w:i/>
            <w:iCs/>
          </w:rPr>
          <w:t>Вопрос: Должен ли работодатель устанавливать срок действия режима коммерческой тайны в положении о коммерческой тайне организации? (Подборки и консультации Горячей линии, 2023) {КонсультантПлюс}</w:t>
        </w:r>
      </w:hyperlink>
    </w:p>
    <w:p w:rsidR="00453B50" w:rsidRPr="00453B50" w:rsidRDefault="00610825" w:rsidP="00A32BB2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29" w:tooltip="Ссылка на КонсультантПлюс" w:history="1">
        <w:r w:rsidR="00453B50" w:rsidRPr="00453B50">
          <w:rPr>
            <w:rStyle w:val="af1"/>
            <w:rFonts w:ascii="Times New Roman" w:eastAsia="Arial" w:hAnsi="Times New Roman"/>
            <w:i/>
            <w:iCs/>
          </w:rPr>
          <w:t>Статья: Некоторые вопросы государственной и коммерческой тайны в трудовых отношениях (Ракитина Е.В., Кошелев М.С.) ("Государственная власть и местное самоуправление", 2022, N 8) {КонсультантПлюс}</w:t>
        </w:r>
      </w:hyperlink>
    </w:p>
    <w:p w:rsidR="00453B50" w:rsidRDefault="00453B50" w:rsidP="00D418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6A5E" w:rsidRPr="00973B8D" w:rsidRDefault="007E6A5E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973B8D" w:rsidRDefault="00803361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</w:p>
    <w:p w:rsidR="0097733A" w:rsidRPr="00973B8D" w:rsidRDefault="0097733A" w:rsidP="003F33B0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146C2" w:rsidRPr="00D171DE" w:rsidRDefault="00D171DE" w:rsidP="003B77C0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171DE">
        <w:rPr>
          <w:rFonts w:ascii="Times New Roman" w:hAnsi="Times New Roman"/>
          <w:bCs/>
          <w:sz w:val="24"/>
          <w:szCs w:val="24"/>
          <w:shd w:val="clear" w:color="auto" w:fill="FFFFFF"/>
        </w:rPr>
        <w:t>Что делать, если сотрудник на больничном или в отпуске и нет возможности выдать расчетный листок в установленные сроки? И Какую дату указывать в журнале выдачи 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\</w:t>
      </w:r>
      <w:proofErr w:type="gramStart"/>
      <w:r w:rsidRPr="00D171DE">
        <w:rPr>
          <w:rFonts w:ascii="Times New Roman" w:hAnsi="Times New Roman"/>
          <w:bCs/>
          <w:sz w:val="24"/>
          <w:szCs w:val="24"/>
          <w:shd w:val="clear" w:color="auto" w:fill="FFFFFF"/>
        </w:rPr>
        <w:t>л ?</w:t>
      </w:r>
      <w:proofErr w:type="gramEnd"/>
    </w:p>
    <w:p w:rsidR="00D171DE" w:rsidRDefault="00D171DE" w:rsidP="003B77C0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3B77C0" w:rsidRPr="00973B8D" w:rsidRDefault="00803361" w:rsidP="003B77C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 w:fldLock="1"/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="003B77C0"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146C2" w:rsidRDefault="00D171DE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71DE">
        <w:rPr>
          <w:rFonts w:ascii="Times New Roman" w:hAnsi="Times New Roman"/>
          <w:bCs/>
          <w:sz w:val="24"/>
          <w:szCs w:val="24"/>
        </w:rPr>
        <w:t xml:space="preserve">Порядок выдачи расчетных листков законодательством не определен. Следовательно, такой порядок может быть определен в локальном нормативном акте организации. (Письма </w:t>
      </w:r>
      <w:proofErr w:type="spellStart"/>
      <w:r w:rsidRPr="00D171DE">
        <w:rPr>
          <w:rFonts w:ascii="Times New Roman" w:hAnsi="Times New Roman"/>
          <w:bCs/>
          <w:sz w:val="24"/>
          <w:szCs w:val="24"/>
        </w:rPr>
        <w:t>Роструда</w:t>
      </w:r>
      <w:proofErr w:type="spellEnd"/>
      <w:r w:rsidRPr="00D171DE">
        <w:rPr>
          <w:rFonts w:ascii="Times New Roman" w:hAnsi="Times New Roman"/>
          <w:bCs/>
          <w:sz w:val="24"/>
          <w:szCs w:val="24"/>
        </w:rPr>
        <w:t xml:space="preserve"> от 18.03.2010 N 739-6-1, Минтруда России от 23.10.2018 N 14-1/ООГ-8459).</w:t>
      </w:r>
    </w:p>
    <w:p w:rsidR="000146C2" w:rsidRDefault="000146C2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70234" w:rsidRDefault="00870234" w:rsidP="0087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Трудовом </w:t>
      </w:r>
      <w:hyperlink r:id="rId30" w:history="1">
        <w:r>
          <w:rPr>
            <w:rFonts w:ascii="Times New Roman" w:hAnsi="Times New Roman"/>
            <w:color w:val="0000FF"/>
            <w:sz w:val="24"/>
            <w:szCs w:val="24"/>
          </w:rPr>
          <w:t>кодексе</w:t>
        </w:r>
      </w:hyperlink>
      <w:r>
        <w:rPr>
          <w:rFonts w:ascii="Times New Roman" w:hAnsi="Times New Roman"/>
          <w:sz w:val="24"/>
          <w:szCs w:val="24"/>
        </w:rPr>
        <w:t xml:space="preserve"> РФ говорится о самом факте выплаты зарплаты, который влечет обязанность выдачи расчетного листка, а способы выплаты не уточняются (</w:t>
      </w:r>
      <w:hyperlink r:id="rId31" w:history="1">
        <w:r>
          <w:rPr>
            <w:rFonts w:ascii="Times New Roman" w:hAnsi="Times New Roman"/>
            <w:color w:val="0000FF"/>
            <w:sz w:val="24"/>
            <w:szCs w:val="24"/>
          </w:rPr>
          <w:t>Письмо</w:t>
        </w:r>
      </w:hyperlink>
      <w:r>
        <w:rPr>
          <w:rFonts w:ascii="Times New Roman" w:hAnsi="Times New Roman"/>
          <w:sz w:val="24"/>
          <w:szCs w:val="24"/>
        </w:rPr>
        <w:t xml:space="preserve"> Минтруда России от 23.10.2018 N 14-1/ООГ-8459).</w:t>
      </w:r>
    </w:p>
    <w:p w:rsidR="00870234" w:rsidRDefault="00870234" w:rsidP="0087023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Момент выдачи</w:t>
      </w:r>
      <w:r>
        <w:rPr>
          <w:rFonts w:ascii="Times New Roman" w:hAnsi="Times New Roman"/>
          <w:sz w:val="24"/>
          <w:szCs w:val="24"/>
        </w:rPr>
        <w:t xml:space="preserve"> расчетного листка сотрудникам законодательство также не определяет. Поэтому установите в своих локальных нормативных актах, когда вы будете выдавать расчетные листки - до, во время или после выдачи заработной платы (</w:t>
      </w:r>
      <w:hyperlink r:id="rId32" w:history="1">
        <w:r>
          <w:rPr>
            <w:rFonts w:ascii="Times New Roman" w:hAnsi="Times New Roman"/>
            <w:color w:val="0000FF"/>
            <w:sz w:val="24"/>
            <w:szCs w:val="24"/>
          </w:rPr>
          <w:t>Письмо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Роструда</w:t>
      </w:r>
      <w:proofErr w:type="spellEnd"/>
      <w:r>
        <w:rPr>
          <w:rFonts w:ascii="Times New Roman" w:hAnsi="Times New Roman"/>
          <w:sz w:val="24"/>
          <w:szCs w:val="24"/>
        </w:rPr>
        <w:t xml:space="preserve"> от 18.03.2010 N 739-6-1).</w:t>
      </w:r>
    </w:p>
    <w:p w:rsidR="00870234" w:rsidRDefault="00870234" w:rsidP="00870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71DE" w:rsidRDefault="00D171DE" w:rsidP="0001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Pr="00D171DE">
        <w:rPr>
          <w:rFonts w:ascii="Times New Roman" w:hAnsi="Times New Roman"/>
          <w:bCs/>
          <w:sz w:val="24"/>
          <w:szCs w:val="24"/>
        </w:rPr>
        <w:t>умажный р\л можно выдать под подпись</w:t>
      </w:r>
      <w:r>
        <w:rPr>
          <w:rFonts w:ascii="Times New Roman" w:hAnsi="Times New Roman"/>
          <w:bCs/>
          <w:sz w:val="24"/>
          <w:szCs w:val="24"/>
        </w:rPr>
        <w:t xml:space="preserve"> другому работнику, </w:t>
      </w:r>
      <w:r w:rsidRPr="00D171DE">
        <w:rPr>
          <w:rFonts w:ascii="Times New Roman" w:hAnsi="Times New Roman"/>
          <w:bCs/>
          <w:sz w:val="24"/>
          <w:szCs w:val="24"/>
        </w:rPr>
        <w:t>на которого сотрудником оформлена доверенность на получение такой информации. Например, доверенность можно оформить на непосредственного руководителя работника.</w:t>
      </w:r>
    </w:p>
    <w:p w:rsidR="00D171DE" w:rsidRDefault="00D171DE" w:rsidP="00BF195D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E5D20" w:rsidRPr="00973B8D" w:rsidRDefault="00803361" w:rsidP="00BF1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B8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973B8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8E38DB" w:rsidRPr="00870234" w:rsidRDefault="00870234" w:rsidP="00870234">
      <w:pPr>
        <w:pStyle w:val="af2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870234">
        <w:rPr>
          <w:rFonts w:ascii="Times New Roman" w:hAnsi="Times New Roman"/>
          <w:b/>
          <w:bCs/>
          <w:i/>
          <w:color w:val="002060"/>
          <w:sz w:val="24"/>
          <w:szCs w:val="24"/>
        </w:rPr>
        <w:t>выдача расчетных листков</w:t>
      </w:r>
    </w:p>
    <w:p w:rsidR="000E5D20" w:rsidRPr="00973B8D" w:rsidRDefault="00803361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146C2" w:rsidRPr="00C754A6" w:rsidRDefault="00610825" w:rsidP="00CC443D">
      <w:pPr>
        <w:pStyle w:val="af2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33" w:tooltip="Ссылка на КонсультантПлюс" w:history="1">
        <w:r w:rsidR="00870234" w:rsidRPr="00C754A6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Готовое решение: Как учреждению оформить расчетный листок (КонсультантПлюс, 2024) {КонсультантПлюс}</w:t>
        </w:r>
      </w:hyperlink>
    </w:p>
    <w:p w:rsidR="00870234" w:rsidRPr="00C754A6" w:rsidRDefault="00610825" w:rsidP="00CC443D">
      <w:pPr>
        <w:pStyle w:val="af2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34" w:tooltip="Ссылка на КонсультантПлюс" w:history="1">
        <w:r w:rsidR="00870234" w:rsidRPr="00C754A6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Типовая ситуация: Как оформить и выдать расчетный листок (Издательство "Главная книга", 2024) {КонсультантПлюс}</w:t>
        </w:r>
      </w:hyperlink>
    </w:p>
    <w:p w:rsidR="00870234" w:rsidRPr="00C754A6" w:rsidRDefault="00610825" w:rsidP="00CC443D">
      <w:pPr>
        <w:pStyle w:val="af2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color w:val="C00000"/>
          <w:sz w:val="24"/>
          <w:szCs w:val="24"/>
        </w:rPr>
      </w:pPr>
      <w:hyperlink r:id="rId35" w:tooltip="Ссылка на КонсультантПлюс" w:history="1">
        <w:r w:rsidR="00870234" w:rsidRPr="00C754A6">
          <w:rPr>
            <w:rStyle w:val="af1"/>
            <w:rFonts w:ascii="Times New Roman" w:eastAsia="Arial" w:hAnsi="Times New Roman"/>
            <w:i/>
            <w:iCs/>
            <w:sz w:val="24"/>
            <w:szCs w:val="24"/>
          </w:rPr>
          <w:t>Вопрос: Вправе ли бухгалтер при отсутствии работника на рабочем месте оставлять расчетный листок на его столе в перевернутом виде? (Консультация эксперта, 2019) {КонсультантПлюс}</w:t>
        </w:r>
      </w:hyperlink>
    </w:p>
    <w:p w:rsidR="00870234" w:rsidRDefault="00870234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973B8D" w:rsidRDefault="00803361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D418EF" w:rsidRDefault="00D418EF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46AE7" w:rsidRPr="0005468E" w:rsidRDefault="0005468E" w:rsidP="0005468E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5468E">
        <w:rPr>
          <w:rFonts w:ascii="Times New Roman" w:hAnsi="Times New Roman"/>
          <w:bCs/>
          <w:sz w:val="24"/>
          <w:szCs w:val="24"/>
          <w:shd w:val="clear" w:color="auto" w:fill="FFFFFF"/>
        </w:rPr>
        <w:t>После расторжения трудового договора бывший работник попросил доплату. Работодател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ь согласен произвести доплату. </w:t>
      </w:r>
      <w:r w:rsidRPr="0005468E">
        <w:rPr>
          <w:rFonts w:ascii="Times New Roman" w:hAnsi="Times New Roman"/>
          <w:bCs/>
          <w:sz w:val="24"/>
          <w:szCs w:val="24"/>
          <w:shd w:val="clear" w:color="auto" w:fill="FFFFFF"/>
        </w:rPr>
        <w:t>Каковы правовые основания для такой выплаты?</w:t>
      </w:r>
    </w:p>
    <w:p w:rsidR="0005468E" w:rsidRDefault="0005468E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D418EF" w:rsidRPr="00973B8D" w:rsidRDefault="00D418EF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973B8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973B8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973B8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3928E6" w:rsidRDefault="003928E6" w:rsidP="0039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C44">
        <w:rPr>
          <w:rFonts w:ascii="Times New Roman" w:hAnsi="Times New Roman"/>
          <w:color w:val="000000"/>
          <w:sz w:val="24"/>
          <w:szCs w:val="24"/>
        </w:rPr>
        <w:t xml:space="preserve">Если работодатель согласен произвести дополнительные выплаты работнику после расторжения трудового договора, то </w:t>
      </w:r>
      <w:r>
        <w:rPr>
          <w:rFonts w:ascii="Times New Roman" w:hAnsi="Times New Roman"/>
          <w:color w:val="000000"/>
          <w:sz w:val="24"/>
          <w:szCs w:val="24"/>
        </w:rPr>
        <w:t>правовые основания для такой выплаты могут быть разными, в зависимости от причины увольнения, характера выплаты, на которую претендует уволенный работник.</w:t>
      </w:r>
    </w:p>
    <w:p w:rsidR="00F46AE7" w:rsidRDefault="00F46AE7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4C9" w:rsidRDefault="00B774C9" w:rsidP="00B77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Например, выплату можно оформить как </w:t>
      </w:r>
      <w:r w:rsidRPr="001C1C44">
        <w:rPr>
          <w:rFonts w:ascii="Times New Roman" w:hAnsi="Times New Roman"/>
          <w:b/>
          <w:color w:val="000000"/>
          <w:sz w:val="24"/>
          <w:szCs w:val="24"/>
        </w:rPr>
        <w:t>премию</w:t>
      </w:r>
      <w:r>
        <w:rPr>
          <w:rFonts w:ascii="Times New Roman" w:hAnsi="Times New Roman"/>
          <w:color w:val="000000"/>
          <w:sz w:val="24"/>
          <w:szCs w:val="24"/>
        </w:rPr>
        <w:t>, е</w:t>
      </w:r>
      <w:r>
        <w:rPr>
          <w:rFonts w:ascii="Times New Roman" w:hAnsi="Times New Roman"/>
          <w:sz w:val="24"/>
          <w:szCs w:val="24"/>
        </w:rPr>
        <w:t>сли она предусмотрена вашими внутренними документами и работником выполнены все показатели и условия премирования.</w:t>
      </w:r>
      <w:r w:rsidRPr="00673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36" w:history="1">
        <w:r>
          <w:rPr>
            <w:rFonts w:ascii="Times New Roman" w:hAnsi="Times New Roman"/>
            <w:color w:val="0000FF"/>
            <w:sz w:val="24"/>
            <w:szCs w:val="24"/>
          </w:rPr>
          <w:t>ч. 8 ст. 45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/>
            <w:color w:val="0000FF"/>
            <w:sz w:val="24"/>
            <w:szCs w:val="24"/>
          </w:rPr>
          <w:t>ч. 2 ст. 57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/>
            <w:color w:val="0000FF"/>
            <w:sz w:val="24"/>
            <w:szCs w:val="24"/>
          </w:rPr>
          <w:t>ч. 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/>
            <w:color w:val="0000FF"/>
            <w:sz w:val="24"/>
            <w:szCs w:val="24"/>
          </w:rPr>
          <w:t>2 ст. 135</w:t>
        </w:r>
      </w:hyperlink>
      <w:r>
        <w:rPr>
          <w:rFonts w:ascii="Times New Roman" w:hAnsi="Times New Roman"/>
          <w:sz w:val="24"/>
          <w:szCs w:val="24"/>
        </w:rPr>
        <w:t xml:space="preserve"> ТК РФ)</w:t>
      </w:r>
    </w:p>
    <w:p w:rsidR="00A20176" w:rsidRDefault="00A20176" w:rsidP="00D80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4C9" w:rsidRDefault="00B774C9" w:rsidP="00D80D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0D6E">
        <w:rPr>
          <w:rFonts w:ascii="Times New Roman" w:hAnsi="Times New Roman"/>
          <w:color w:val="000000"/>
          <w:sz w:val="24"/>
          <w:szCs w:val="24"/>
        </w:rPr>
        <w:t xml:space="preserve">Или </w:t>
      </w:r>
      <w:proofErr w:type="gramStart"/>
      <w:r w:rsidRPr="00D80D6E">
        <w:rPr>
          <w:rFonts w:ascii="Times New Roman" w:hAnsi="Times New Roman"/>
          <w:color w:val="000000"/>
          <w:sz w:val="24"/>
          <w:szCs w:val="24"/>
        </w:rPr>
        <w:t xml:space="preserve">же  </w:t>
      </w:r>
      <w:r w:rsidR="00D80D6E" w:rsidRPr="00D80D6E">
        <w:rPr>
          <w:rFonts w:ascii="Times New Roman" w:hAnsi="Times New Roman"/>
          <w:color w:val="000000"/>
          <w:sz w:val="24"/>
          <w:szCs w:val="24"/>
        </w:rPr>
        <w:t>если</w:t>
      </w:r>
      <w:proofErr w:type="gramEnd"/>
      <w:r w:rsidR="00D80D6E" w:rsidRPr="00D80D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0D6E">
        <w:rPr>
          <w:rFonts w:ascii="Times New Roman" w:hAnsi="Times New Roman"/>
          <w:b/>
          <w:color w:val="000000"/>
          <w:sz w:val="24"/>
          <w:szCs w:val="24"/>
        </w:rPr>
        <w:t xml:space="preserve">работодатель не произвел полный расчет </w:t>
      </w:r>
      <w:r w:rsidRPr="00D80D6E">
        <w:rPr>
          <w:rFonts w:ascii="Times New Roman" w:hAnsi="Times New Roman"/>
          <w:color w:val="000000"/>
          <w:sz w:val="24"/>
          <w:szCs w:val="24"/>
        </w:rPr>
        <w:t>при увольнении работника, но согласен погасить задолженность во внесудебном порядке – например, ему</w:t>
      </w:r>
      <w:r w:rsidRPr="00D80D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0D6E">
        <w:rPr>
          <w:rFonts w:ascii="Times New Roman" w:hAnsi="Times New Roman"/>
          <w:color w:val="000000"/>
          <w:sz w:val="24"/>
          <w:szCs w:val="24"/>
        </w:rPr>
        <w:t xml:space="preserve">не были оплачены переработки, - </w:t>
      </w:r>
      <w:r w:rsidRPr="00D80D6E">
        <w:rPr>
          <w:rFonts w:ascii="Times New Roman" w:hAnsi="Times New Roman"/>
          <w:b/>
          <w:color w:val="000000"/>
          <w:sz w:val="24"/>
          <w:szCs w:val="24"/>
        </w:rPr>
        <w:t xml:space="preserve"> рекомендуем </w:t>
      </w:r>
      <w:r w:rsidR="00D80D6E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аботник</w:t>
      </w:r>
      <w:r w:rsidR="00D80D6E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составить на имя работодателя  </w:t>
      </w:r>
      <w:r w:rsidRPr="000E202D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заявление-претензию</w:t>
      </w: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. Форма такого документа произвольная, законодательно утвержденной формы нет</w:t>
      </w:r>
      <w:r w:rsidR="00A2017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20176" w:rsidRPr="000E202D" w:rsidRDefault="00A20176" w:rsidP="00A2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Обычно заявление-претензия включает следующие сведения:</w:t>
      </w:r>
    </w:p>
    <w:p w:rsidR="00A20176" w:rsidRPr="000E202D" w:rsidRDefault="00A20176" w:rsidP="00A20176">
      <w:pPr>
        <w:pStyle w:val="af2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ФИО и данные бывшего работника,</w:t>
      </w:r>
    </w:p>
    <w:p w:rsidR="00A20176" w:rsidRPr="000E202D" w:rsidRDefault="00A20176" w:rsidP="00A20176">
      <w:pPr>
        <w:pStyle w:val="af2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Период  работы</w:t>
      </w:r>
      <w:proofErr w:type="gramEnd"/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организации, должность, зарплата согласно ТД, </w:t>
      </w:r>
    </w:p>
    <w:p w:rsidR="00A20176" w:rsidRPr="000E202D" w:rsidRDefault="00A20176" w:rsidP="00A20176">
      <w:pPr>
        <w:pStyle w:val="af2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общая сумма </w:t>
      </w:r>
      <w:proofErr w:type="gramStart"/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долга,  на</w:t>
      </w:r>
      <w:proofErr w:type="gramEnd"/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сколько дней задержана выплата,</w:t>
      </w:r>
    </w:p>
    <w:p w:rsidR="00A20176" w:rsidRPr="000E202D" w:rsidRDefault="00A20176" w:rsidP="00A20176">
      <w:pPr>
        <w:pStyle w:val="af2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указание на нарушенные нормы статей ТК РФ;</w:t>
      </w:r>
    </w:p>
    <w:p w:rsidR="00A20176" w:rsidRPr="000E202D" w:rsidRDefault="00A20176" w:rsidP="00A20176">
      <w:pPr>
        <w:pStyle w:val="af2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требования (что выплатить, в какой срок);</w:t>
      </w:r>
    </w:p>
    <w:p w:rsidR="00A20176" w:rsidRPr="000E202D" w:rsidRDefault="00A20176" w:rsidP="00A20176">
      <w:pPr>
        <w:pStyle w:val="af2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указание на возможность обращения работника в надзорные инстанции по труду, в суд;</w:t>
      </w:r>
    </w:p>
    <w:p w:rsidR="00A20176" w:rsidRPr="000E202D" w:rsidRDefault="00A20176" w:rsidP="00A20176">
      <w:pPr>
        <w:pStyle w:val="af2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2D">
        <w:rPr>
          <w:rFonts w:ascii="Times New Roman" w:hAnsi="Times New Roman"/>
          <w:color w:val="000000"/>
          <w:sz w:val="24"/>
          <w:szCs w:val="24"/>
          <w:lang w:eastAsia="ru-RU"/>
        </w:rPr>
        <w:t>дата и подпись.</w:t>
      </w:r>
    </w:p>
    <w:p w:rsidR="00A20176" w:rsidRPr="001C1C44" w:rsidRDefault="00A20176" w:rsidP="00A201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18EF" w:rsidRPr="00C8252F" w:rsidRDefault="00F46AE7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96009"/>
          <w:sz w:val="24"/>
          <w:szCs w:val="24"/>
          <w:u w:val="single"/>
        </w:rPr>
      </w:pPr>
      <w:r w:rsidRPr="00C8252F">
        <w:rPr>
          <w:rFonts w:ascii="Times New Roman" w:hAnsi="Times New Roman"/>
          <w:b/>
          <w:color w:val="C96009"/>
          <w:sz w:val="24"/>
          <w:szCs w:val="24"/>
          <w:u w:val="single"/>
        </w:rPr>
        <w:t xml:space="preserve"> </w:t>
      </w:r>
      <w:r w:rsidR="00D418EF" w:rsidRPr="00C8252F">
        <w:rPr>
          <w:rFonts w:ascii="Times New Roman" w:hAnsi="Times New Roman"/>
          <w:b/>
          <w:color w:val="C96009"/>
          <w:sz w:val="24"/>
          <w:szCs w:val="24"/>
          <w:u w:val="single"/>
        </w:rPr>
        <w:t xml:space="preserve">Поисковые </w:t>
      </w:r>
      <w:proofErr w:type="gramStart"/>
      <w:r w:rsidR="00D418EF" w:rsidRPr="00C8252F">
        <w:rPr>
          <w:rFonts w:ascii="Times New Roman" w:hAnsi="Times New Roman"/>
          <w:b/>
          <w:color w:val="C96009"/>
          <w:sz w:val="24"/>
          <w:szCs w:val="24"/>
          <w:u w:val="single"/>
        </w:rPr>
        <w:t>запросы  в</w:t>
      </w:r>
      <w:proofErr w:type="gramEnd"/>
      <w:r w:rsidR="00D418EF" w:rsidRPr="00C8252F">
        <w:rPr>
          <w:rFonts w:ascii="Times New Roman" w:hAnsi="Times New Roman"/>
          <w:b/>
          <w:color w:val="C96009"/>
          <w:sz w:val="24"/>
          <w:szCs w:val="24"/>
          <w:u w:val="single"/>
        </w:rPr>
        <w:t xml:space="preserve"> КонсультантПлюс:   </w:t>
      </w:r>
    </w:p>
    <w:p w:rsidR="008E38DB" w:rsidRPr="0047168E" w:rsidRDefault="0047168E" w:rsidP="0047168E">
      <w:pPr>
        <w:pStyle w:val="af2"/>
        <w:numPr>
          <w:ilvl w:val="0"/>
          <w:numId w:val="4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47168E">
        <w:rPr>
          <w:rFonts w:ascii="Times New Roman" w:hAnsi="Times New Roman"/>
          <w:b/>
          <w:bCs/>
          <w:i/>
          <w:color w:val="002060"/>
          <w:sz w:val="24"/>
          <w:szCs w:val="24"/>
        </w:rPr>
        <w:t>перерасчет заработной платы уволенному сотруднику</w:t>
      </w:r>
    </w:p>
    <w:p w:rsidR="00D418EF" w:rsidRPr="00F46AE7" w:rsidRDefault="00D418EF" w:rsidP="00D418EF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F46AE7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F46AE7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E36366" w:rsidRPr="00E36366" w:rsidRDefault="00610825" w:rsidP="00E3636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40" w:tooltip="Ссылка на КонсультантПлюс" w:history="1">
        <w:r w:rsidR="00E36366" w:rsidRPr="00E36366">
          <w:rPr>
            <w:rStyle w:val="af1"/>
            <w:rFonts w:ascii="Times New Roman" w:eastAsia="Arial" w:hAnsi="Times New Roman"/>
            <w:i/>
            <w:iCs/>
          </w:rPr>
          <w:t>Готовое решение: Как оформить выплату премии работнику после его увольнения (КонсультантПлюс, 2024) {КонсультантПлюс}</w:t>
        </w:r>
      </w:hyperlink>
    </w:p>
    <w:p w:rsidR="00E36366" w:rsidRPr="00E36366" w:rsidRDefault="00610825" w:rsidP="00E3636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hyperlink r:id="rId41" w:tooltip="Ссылка на КонсультантПлюс" w:history="1">
        <w:r w:rsidR="00E36366" w:rsidRPr="00E36366">
          <w:rPr>
            <w:rStyle w:val="af1"/>
            <w:rFonts w:ascii="Times New Roman" w:eastAsia="Arial" w:hAnsi="Times New Roman"/>
            <w:i/>
            <w:iCs/>
          </w:rPr>
          <w:t>Статья: Судьба неиспользованных отгулов за работу в выходные и праздничные дни (Русаков И.) ("ЭЖ-Бухгалтер", 2023, N 22) {КонсультантПлюс}</w:t>
        </w:r>
      </w:hyperlink>
    </w:p>
    <w:p w:rsidR="00E36366" w:rsidRPr="00E36366" w:rsidRDefault="00610825" w:rsidP="00E36366">
      <w:pPr>
        <w:pStyle w:val="a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hyperlink r:id="rId42" w:tooltip="Ссылка на КонсультантПлюс" w:history="1">
        <w:r w:rsidR="00E36366" w:rsidRPr="00E36366">
          <w:rPr>
            <w:rStyle w:val="af1"/>
            <w:rFonts w:ascii="Times New Roman" w:eastAsia="Arial" w:hAnsi="Times New Roman"/>
            <w:i/>
            <w:iCs/>
          </w:rPr>
          <w:t>Форма: Заявление на перерасчет заработной платы (Подготовлен для системы КонсультантПлюс, 2024) {КонсультантПлюс}</w:t>
        </w:r>
      </w:hyperlink>
    </w:p>
    <w:p w:rsidR="00D418EF" w:rsidRPr="00F46AE7" w:rsidRDefault="00D418EF" w:rsidP="00D4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B8D" w:rsidRPr="00973B8D" w:rsidRDefault="00973B8D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5D20" w:rsidRPr="00973B8D" w:rsidRDefault="00803361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F79646" w:themeColor="accent6"/>
          <w:sz w:val="28"/>
          <w:szCs w:val="28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0E5D20" w:rsidRPr="00973B8D" w:rsidRDefault="000E5D20">
      <w:pPr>
        <w:spacing w:after="0" w:line="240" w:lineRule="auto"/>
        <w:jc w:val="center"/>
        <w:rPr>
          <w:rFonts w:ascii="Times New Roman" w:hAnsi="Times New Roman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973B8D" w:rsidRDefault="00803361" w:rsidP="0029731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3B8D">
        <w:rPr>
          <w:rFonts w:ascii="Times New Roman" w:hAnsi="Times New Roman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Благодарим Вас за выбор ООО «РИЦ» в качестве помощника в решении профессиональных вопросов</w:t>
      </w:r>
    </w:p>
    <w:sectPr w:rsidR="000E5D20" w:rsidRPr="00973B8D">
      <w:footerReference w:type="default" r:id="rId43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20" w:rsidRDefault="00803361">
      <w:pPr>
        <w:spacing w:after="0" w:line="240" w:lineRule="auto"/>
      </w:pPr>
      <w:r>
        <w:separator/>
      </w:r>
    </w:p>
  </w:endnote>
  <w:endnote w:type="continuationSeparator" w:id="0">
    <w:p w:rsidR="000E5D20" w:rsidRDefault="008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>
      <w:rPr>
        <w:rFonts w:ascii="Times New Roman" w:hAnsi="Times New Roman"/>
        <w:b/>
        <w:bCs/>
        <w:color w:val="FF6600"/>
        <w:sz w:val="20"/>
        <w:szCs w:val="20"/>
        <w:u w:val="single"/>
      </w:rPr>
      <w:t>Линия Консультаций ООО «РИЦ»</w:t>
    </w:r>
  </w:p>
  <w:p w:rsidR="000E5D20" w:rsidRDefault="00610825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tooltip="http://www.ric501.ru" w:history="1">
      <w:r w:rsidR="00803361">
        <w:rPr>
          <w:rStyle w:val="af1"/>
          <w:rFonts w:ascii="Times New Roman" w:hAnsi="Times New Roman"/>
          <w:b/>
          <w:bCs/>
        </w:rPr>
        <w:t>www.ric501.ru</w:t>
      </w:r>
    </w:hyperlink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>
      <w:rPr>
        <w:rFonts w:ascii="Times New Roman" w:hAnsi="Times New Roman"/>
        <w:b/>
        <w:bCs/>
        <w:color w:val="7030A0"/>
        <w:sz w:val="20"/>
        <w:szCs w:val="20"/>
      </w:rPr>
      <w:t>телефон:</w:t>
    </w:r>
    <w:r>
      <w:rPr>
        <w:rFonts w:ascii="Times New Roman" w:hAnsi="Times New Roman"/>
        <w:b/>
        <w:bCs/>
        <w:color w:val="0000FF"/>
      </w:rPr>
      <w:t xml:space="preserve">  8</w:t>
    </w:r>
    <w:proofErr w:type="gramEnd"/>
    <w:r>
      <w:rPr>
        <w:rFonts w:ascii="Times New Roman" w:hAnsi="Times New Roman"/>
        <w:b/>
        <w:bCs/>
        <w:color w:val="0000FF"/>
      </w:rPr>
      <w:t>(812) 9-606-900</w:t>
    </w:r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>
      <w:rPr>
        <w:rFonts w:ascii="Times New Roman" w:hAnsi="Times New Roman"/>
        <w:b/>
        <w:bCs/>
        <w:color w:val="7030A0"/>
        <w:sz w:val="20"/>
        <w:szCs w:val="20"/>
      </w:rPr>
      <w:t>-</w:t>
    </w:r>
    <w:r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>
      <w:rPr>
        <w:rFonts w:ascii="Times New Roman" w:hAnsi="Times New Roman"/>
        <w:b/>
        <w:bCs/>
        <w:color w:val="7030A0"/>
        <w:sz w:val="20"/>
        <w:szCs w:val="20"/>
      </w:rPr>
      <w:t>:</w:t>
    </w:r>
    <w:r>
      <w:rPr>
        <w:rFonts w:ascii="Times New Roman" w:hAnsi="Times New Roman"/>
        <w:b/>
        <w:bCs/>
        <w:color w:val="0000FF"/>
      </w:rPr>
      <w:t xml:space="preserve"> </w:t>
    </w:r>
    <w:hyperlink r:id="rId2" w:tooltip="mailto:gl@ric501.ru" w:history="1">
      <w:r>
        <w:rPr>
          <w:rStyle w:val="af1"/>
          <w:rFonts w:ascii="Times New Roman" w:hAnsi="Times New Roman"/>
          <w:b/>
          <w:bCs/>
          <w:lang w:val="en-US"/>
        </w:rPr>
        <w:t>gl</w:t>
      </w:r>
      <w:r>
        <w:rPr>
          <w:rStyle w:val="af1"/>
          <w:rFonts w:ascii="Times New Roman" w:hAnsi="Times New Roman"/>
          <w:b/>
          <w:bCs/>
        </w:rPr>
        <w:t>@</w:t>
      </w:r>
      <w:r>
        <w:rPr>
          <w:rStyle w:val="af1"/>
          <w:rFonts w:ascii="Times New Roman" w:hAnsi="Times New Roman"/>
          <w:b/>
          <w:bCs/>
          <w:lang w:val="en-US"/>
        </w:rPr>
        <w:t>ric</w:t>
      </w:r>
      <w:r>
        <w:rPr>
          <w:rStyle w:val="af1"/>
          <w:rFonts w:ascii="Times New Roman" w:hAnsi="Times New Roman"/>
          <w:b/>
          <w:bCs/>
        </w:rPr>
        <w:t>501.</w:t>
      </w:r>
      <w:proofErr w:type="spellStart"/>
      <w:r>
        <w:rPr>
          <w:rStyle w:val="af1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20" w:rsidRDefault="00803361">
      <w:pPr>
        <w:spacing w:after="0" w:line="240" w:lineRule="auto"/>
      </w:pPr>
      <w:r>
        <w:separator/>
      </w:r>
    </w:p>
  </w:footnote>
  <w:footnote w:type="continuationSeparator" w:id="0">
    <w:p w:rsidR="000E5D20" w:rsidRDefault="0080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252BC1"/>
    <w:multiLevelType w:val="hybridMultilevel"/>
    <w:tmpl w:val="8680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6FFC"/>
    <w:multiLevelType w:val="hybridMultilevel"/>
    <w:tmpl w:val="B9D24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7A13"/>
    <w:multiLevelType w:val="hybridMultilevel"/>
    <w:tmpl w:val="0EC89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2C77"/>
    <w:multiLevelType w:val="hybridMultilevel"/>
    <w:tmpl w:val="2C76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2A26"/>
    <w:multiLevelType w:val="hybridMultilevel"/>
    <w:tmpl w:val="7640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1DF8"/>
    <w:multiLevelType w:val="hybridMultilevel"/>
    <w:tmpl w:val="C780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4967"/>
    <w:multiLevelType w:val="hybridMultilevel"/>
    <w:tmpl w:val="8C703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05A1"/>
    <w:multiLevelType w:val="hybridMultilevel"/>
    <w:tmpl w:val="27D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301BD"/>
    <w:multiLevelType w:val="hybridMultilevel"/>
    <w:tmpl w:val="C4AE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D6FDA"/>
    <w:multiLevelType w:val="hybridMultilevel"/>
    <w:tmpl w:val="AA922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2AC3"/>
    <w:multiLevelType w:val="hybridMultilevel"/>
    <w:tmpl w:val="65723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5637"/>
    <w:multiLevelType w:val="hybridMultilevel"/>
    <w:tmpl w:val="D840C88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2703333"/>
    <w:multiLevelType w:val="hybridMultilevel"/>
    <w:tmpl w:val="E23829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3A1699F"/>
    <w:multiLevelType w:val="hybridMultilevel"/>
    <w:tmpl w:val="A442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163BE"/>
    <w:multiLevelType w:val="hybridMultilevel"/>
    <w:tmpl w:val="10DC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C5367"/>
    <w:multiLevelType w:val="hybridMultilevel"/>
    <w:tmpl w:val="A8ECE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24748"/>
    <w:multiLevelType w:val="hybridMultilevel"/>
    <w:tmpl w:val="A5427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96BAF"/>
    <w:multiLevelType w:val="hybridMultilevel"/>
    <w:tmpl w:val="E6E69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76940"/>
    <w:multiLevelType w:val="hybridMultilevel"/>
    <w:tmpl w:val="1896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077F3"/>
    <w:multiLevelType w:val="hybridMultilevel"/>
    <w:tmpl w:val="CD52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E7A67"/>
    <w:multiLevelType w:val="hybridMultilevel"/>
    <w:tmpl w:val="360E3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54CD2"/>
    <w:multiLevelType w:val="hybridMultilevel"/>
    <w:tmpl w:val="B9BE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8065A"/>
    <w:multiLevelType w:val="hybridMultilevel"/>
    <w:tmpl w:val="6D88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12BF8"/>
    <w:multiLevelType w:val="hybridMultilevel"/>
    <w:tmpl w:val="BF886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568F4"/>
    <w:multiLevelType w:val="hybridMultilevel"/>
    <w:tmpl w:val="33FC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14DBD"/>
    <w:multiLevelType w:val="hybridMultilevel"/>
    <w:tmpl w:val="0C04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7460"/>
    <w:multiLevelType w:val="hybridMultilevel"/>
    <w:tmpl w:val="AB14B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1051"/>
    <w:multiLevelType w:val="hybridMultilevel"/>
    <w:tmpl w:val="A084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7A96"/>
    <w:multiLevelType w:val="hybridMultilevel"/>
    <w:tmpl w:val="1FEC0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0177"/>
    <w:multiLevelType w:val="hybridMultilevel"/>
    <w:tmpl w:val="DB38A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2198F"/>
    <w:multiLevelType w:val="hybridMultilevel"/>
    <w:tmpl w:val="4FF2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9110E"/>
    <w:multiLevelType w:val="hybridMultilevel"/>
    <w:tmpl w:val="8524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A6196"/>
    <w:multiLevelType w:val="hybridMultilevel"/>
    <w:tmpl w:val="4664DC9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4" w15:restartNumberingAfterBreak="0">
    <w:nsid w:val="76946AEE"/>
    <w:multiLevelType w:val="hybridMultilevel"/>
    <w:tmpl w:val="ED0EF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A7921"/>
    <w:multiLevelType w:val="hybridMultilevel"/>
    <w:tmpl w:val="7E003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75C94"/>
    <w:multiLevelType w:val="hybridMultilevel"/>
    <w:tmpl w:val="A6127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D1F09"/>
    <w:multiLevelType w:val="hybridMultilevel"/>
    <w:tmpl w:val="926C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3998"/>
    <w:multiLevelType w:val="hybridMultilevel"/>
    <w:tmpl w:val="60BC6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23ACA"/>
    <w:multiLevelType w:val="hybridMultilevel"/>
    <w:tmpl w:val="25D49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A4749"/>
    <w:multiLevelType w:val="hybridMultilevel"/>
    <w:tmpl w:val="1912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"/>
  </w:num>
  <w:num w:numId="4">
    <w:abstractNumId w:val="15"/>
  </w:num>
  <w:num w:numId="5">
    <w:abstractNumId w:val="39"/>
  </w:num>
  <w:num w:numId="6">
    <w:abstractNumId w:val="30"/>
  </w:num>
  <w:num w:numId="7">
    <w:abstractNumId w:val="18"/>
  </w:num>
  <w:num w:numId="8">
    <w:abstractNumId w:val="12"/>
  </w:num>
  <w:num w:numId="9">
    <w:abstractNumId w:val="24"/>
  </w:num>
  <w:num w:numId="10">
    <w:abstractNumId w:val="9"/>
  </w:num>
  <w:num w:numId="11">
    <w:abstractNumId w:val="32"/>
  </w:num>
  <w:num w:numId="12">
    <w:abstractNumId w:val="34"/>
  </w:num>
  <w:num w:numId="13">
    <w:abstractNumId w:val="8"/>
  </w:num>
  <w:num w:numId="14">
    <w:abstractNumId w:val="6"/>
  </w:num>
  <w:num w:numId="15">
    <w:abstractNumId w:val="22"/>
  </w:num>
  <w:num w:numId="16">
    <w:abstractNumId w:val="16"/>
  </w:num>
  <w:num w:numId="17">
    <w:abstractNumId w:val="35"/>
  </w:num>
  <w:num w:numId="18">
    <w:abstractNumId w:val="5"/>
  </w:num>
  <w:num w:numId="19">
    <w:abstractNumId w:val="38"/>
  </w:num>
  <w:num w:numId="20">
    <w:abstractNumId w:val="4"/>
  </w:num>
  <w:num w:numId="21">
    <w:abstractNumId w:val="36"/>
  </w:num>
  <w:num w:numId="22">
    <w:abstractNumId w:val="23"/>
  </w:num>
  <w:num w:numId="23">
    <w:abstractNumId w:val="28"/>
  </w:num>
  <w:num w:numId="24">
    <w:abstractNumId w:val="27"/>
  </w:num>
  <w:num w:numId="25">
    <w:abstractNumId w:val="19"/>
  </w:num>
  <w:num w:numId="26">
    <w:abstractNumId w:val="13"/>
  </w:num>
  <w:num w:numId="27">
    <w:abstractNumId w:val="10"/>
  </w:num>
  <w:num w:numId="28">
    <w:abstractNumId w:val="14"/>
  </w:num>
  <w:num w:numId="29">
    <w:abstractNumId w:val="25"/>
  </w:num>
  <w:num w:numId="30">
    <w:abstractNumId w:val="29"/>
  </w:num>
  <w:num w:numId="31">
    <w:abstractNumId w:val="1"/>
  </w:num>
  <w:num w:numId="32">
    <w:abstractNumId w:val="2"/>
  </w:num>
  <w:num w:numId="33">
    <w:abstractNumId w:val="7"/>
  </w:num>
  <w:num w:numId="34">
    <w:abstractNumId w:val="26"/>
  </w:num>
  <w:num w:numId="35">
    <w:abstractNumId w:val="31"/>
  </w:num>
  <w:num w:numId="36">
    <w:abstractNumId w:val="21"/>
  </w:num>
  <w:num w:numId="37">
    <w:abstractNumId w:val="20"/>
  </w:num>
  <w:num w:numId="38">
    <w:abstractNumId w:val="11"/>
  </w:num>
  <w:num w:numId="39">
    <w:abstractNumId w:val="40"/>
  </w:num>
  <w:num w:numId="40">
    <w:abstractNumId w:val="17"/>
  </w:num>
  <w:num w:numId="41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0"/>
    <w:rsid w:val="000124D4"/>
    <w:rsid w:val="000146C2"/>
    <w:rsid w:val="00025601"/>
    <w:rsid w:val="00026E93"/>
    <w:rsid w:val="000349E8"/>
    <w:rsid w:val="00041A2C"/>
    <w:rsid w:val="00053733"/>
    <w:rsid w:val="0005468E"/>
    <w:rsid w:val="00054C2D"/>
    <w:rsid w:val="00070BDF"/>
    <w:rsid w:val="00076679"/>
    <w:rsid w:val="00085AAE"/>
    <w:rsid w:val="00086608"/>
    <w:rsid w:val="000953AB"/>
    <w:rsid w:val="00096536"/>
    <w:rsid w:val="000A5E64"/>
    <w:rsid w:val="000A73B2"/>
    <w:rsid w:val="000B236C"/>
    <w:rsid w:val="000B41CE"/>
    <w:rsid w:val="000B6E5C"/>
    <w:rsid w:val="000D2D72"/>
    <w:rsid w:val="000D35E7"/>
    <w:rsid w:val="000D4EDB"/>
    <w:rsid w:val="000D6B35"/>
    <w:rsid w:val="000E5D20"/>
    <w:rsid w:val="00103CFD"/>
    <w:rsid w:val="00121946"/>
    <w:rsid w:val="001265C9"/>
    <w:rsid w:val="0013056C"/>
    <w:rsid w:val="00143917"/>
    <w:rsid w:val="00152A77"/>
    <w:rsid w:val="00170527"/>
    <w:rsid w:val="00185208"/>
    <w:rsid w:val="0019004A"/>
    <w:rsid w:val="001901AA"/>
    <w:rsid w:val="001B7610"/>
    <w:rsid w:val="001E027B"/>
    <w:rsid w:val="001F478B"/>
    <w:rsid w:val="001F5AA5"/>
    <w:rsid w:val="00213919"/>
    <w:rsid w:val="00220886"/>
    <w:rsid w:val="00220E20"/>
    <w:rsid w:val="00230B83"/>
    <w:rsid w:val="002478FC"/>
    <w:rsid w:val="002537AF"/>
    <w:rsid w:val="00275FCE"/>
    <w:rsid w:val="00290756"/>
    <w:rsid w:val="0029731F"/>
    <w:rsid w:val="002B6B5D"/>
    <w:rsid w:val="002C64D5"/>
    <w:rsid w:val="002D5053"/>
    <w:rsid w:val="002D59B7"/>
    <w:rsid w:val="002E6D22"/>
    <w:rsid w:val="002F54C4"/>
    <w:rsid w:val="002F56C3"/>
    <w:rsid w:val="00301154"/>
    <w:rsid w:val="00305BC0"/>
    <w:rsid w:val="00314C81"/>
    <w:rsid w:val="003244B2"/>
    <w:rsid w:val="00325B4B"/>
    <w:rsid w:val="00326EC5"/>
    <w:rsid w:val="00340225"/>
    <w:rsid w:val="00355926"/>
    <w:rsid w:val="0036189C"/>
    <w:rsid w:val="003832B0"/>
    <w:rsid w:val="003835E1"/>
    <w:rsid w:val="003849CC"/>
    <w:rsid w:val="003853CD"/>
    <w:rsid w:val="00390C03"/>
    <w:rsid w:val="003928E6"/>
    <w:rsid w:val="003B7389"/>
    <w:rsid w:val="003B77C0"/>
    <w:rsid w:val="003E3598"/>
    <w:rsid w:val="003E57CD"/>
    <w:rsid w:val="003F33B0"/>
    <w:rsid w:val="004112D8"/>
    <w:rsid w:val="00416FAC"/>
    <w:rsid w:val="00417150"/>
    <w:rsid w:val="00440178"/>
    <w:rsid w:val="004412D6"/>
    <w:rsid w:val="00453A07"/>
    <w:rsid w:val="00453B50"/>
    <w:rsid w:val="00453EC8"/>
    <w:rsid w:val="00464BB6"/>
    <w:rsid w:val="00470A20"/>
    <w:rsid w:val="0047168E"/>
    <w:rsid w:val="00481426"/>
    <w:rsid w:val="00492AE2"/>
    <w:rsid w:val="004A3053"/>
    <w:rsid w:val="004A3ED6"/>
    <w:rsid w:val="004B53FD"/>
    <w:rsid w:val="004B5481"/>
    <w:rsid w:val="004E3CA6"/>
    <w:rsid w:val="004F155F"/>
    <w:rsid w:val="004F71FE"/>
    <w:rsid w:val="0050008B"/>
    <w:rsid w:val="0050674D"/>
    <w:rsid w:val="0052256D"/>
    <w:rsid w:val="005311E8"/>
    <w:rsid w:val="0053235E"/>
    <w:rsid w:val="005507B8"/>
    <w:rsid w:val="00566919"/>
    <w:rsid w:val="00573496"/>
    <w:rsid w:val="00574351"/>
    <w:rsid w:val="00577095"/>
    <w:rsid w:val="00591C13"/>
    <w:rsid w:val="005B0971"/>
    <w:rsid w:val="005B7A54"/>
    <w:rsid w:val="005C46B6"/>
    <w:rsid w:val="005D0844"/>
    <w:rsid w:val="005E7B66"/>
    <w:rsid w:val="005F0FAE"/>
    <w:rsid w:val="00610825"/>
    <w:rsid w:val="00614EA3"/>
    <w:rsid w:val="006212F5"/>
    <w:rsid w:val="0067243A"/>
    <w:rsid w:val="00695087"/>
    <w:rsid w:val="006A0F94"/>
    <w:rsid w:val="006B4751"/>
    <w:rsid w:val="006C1DB4"/>
    <w:rsid w:val="006D1009"/>
    <w:rsid w:val="006D4FB9"/>
    <w:rsid w:val="006E3E11"/>
    <w:rsid w:val="006E584F"/>
    <w:rsid w:val="006F3587"/>
    <w:rsid w:val="006F604E"/>
    <w:rsid w:val="00701E34"/>
    <w:rsid w:val="00716CF9"/>
    <w:rsid w:val="0072792A"/>
    <w:rsid w:val="0073045D"/>
    <w:rsid w:val="00753649"/>
    <w:rsid w:val="00762A65"/>
    <w:rsid w:val="00767291"/>
    <w:rsid w:val="00776810"/>
    <w:rsid w:val="00792F49"/>
    <w:rsid w:val="007A5233"/>
    <w:rsid w:val="007B3B73"/>
    <w:rsid w:val="007B44AC"/>
    <w:rsid w:val="007B5C4E"/>
    <w:rsid w:val="007E6A5E"/>
    <w:rsid w:val="00803361"/>
    <w:rsid w:val="0080431B"/>
    <w:rsid w:val="008106C8"/>
    <w:rsid w:val="00811A89"/>
    <w:rsid w:val="00812BA5"/>
    <w:rsid w:val="008165FC"/>
    <w:rsid w:val="00820AC3"/>
    <w:rsid w:val="0082295C"/>
    <w:rsid w:val="0083637B"/>
    <w:rsid w:val="0083710C"/>
    <w:rsid w:val="008467D9"/>
    <w:rsid w:val="00846B62"/>
    <w:rsid w:val="00847E51"/>
    <w:rsid w:val="00854C3A"/>
    <w:rsid w:val="00870234"/>
    <w:rsid w:val="00880550"/>
    <w:rsid w:val="00883C0E"/>
    <w:rsid w:val="008B2926"/>
    <w:rsid w:val="008B7DF3"/>
    <w:rsid w:val="008C20F0"/>
    <w:rsid w:val="008C3F7F"/>
    <w:rsid w:val="008C43AE"/>
    <w:rsid w:val="008D0904"/>
    <w:rsid w:val="008E38DB"/>
    <w:rsid w:val="008E72B2"/>
    <w:rsid w:val="008F424A"/>
    <w:rsid w:val="009018F1"/>
    <w:rsid w:val="0091758F"/>
    <w:rsid w:val="00922CF4"/>
    <w:rsid w:val="0092610A"/>
    <w:rsid w:val="009266FA"/>
    <w:rsid w:val="0093176B"/>
    <w:rsid w:val="00933E3E"/>
    <w:rsid w:val="00952B59"/>
    <w:rsid w:val="0097154B"/>
    <w:rsid w:val="00973B8D"/>
    <w:rsid w:val="00975B4F"/>
    <w:rsid w:val="0097733A"/>
    <w:rsid w:val="009B63CA"/>
    <w:rsid w:val="009C66FD"/>
    <w:rsid w:val="009C7EF8"/>
    <w:rsid w:val="009D3B2D"/>
    <w:rsid w:val="009F35F9"/>
    <w:rsid w:val="009F4404"/>
    <w:rsid w:val="00A01FFA"/>
    <w:rsid w:val="00A06289"/>
    <w:rsid w:val="00A11557"/>
    <w:rsid w:val="00A1615A"/>
    <w:rsid w:val="00A20176"/>
    <w:rsid w:val="00A2654F"/>
    <w:rsid w:val="00A30C78"/>
    <w:rsid w:val="00A315A7"/>
    <w:rsid w:val="00A32314"/>
    <w:rsid w:val="00A32BB2"/>
    <w:rsid w:val="00A34FAA"/>
    <w:rsid w:val="00A36372"/>
    <w:rsid w:val="00A50A57"/>
    <w:rsid w:val="00A529A7"/>
    <w:rsid w:val="00A55B40"/>
    <w:rsid w:val="00A565F5"/>
    <w:rsid w:val="00A57082"/>
    <w:rsid w:val="00A57821"/>
    <w:rsid w:val="00A73DFD"/>
    <w:rsid w:val="00A8782C"/>
    <w:rsid w:val="00A91354"/>
    <w:rsid w:val="00A9153D"/>
    <w:rsid w:val="00A92F39"/>
    <w:rsid w:val="00AA7F74"/>
    <w:rsid w:val="00AD0155"/>
    <w:rsid w:val="00AD22DE"/>
    <w:rsid w:val="00AE620D"/>
    <w:rsid w:val="00AF3A6E"/>
    <w:rsid w:val="00B07378"/>
    <w:rsid w:val="00B10A9E"/>
    <w:rsid w:val="00B20309"/>
    <w:rsid w:val="00B22229"/>
    <w:rsid w:val="00B2434D"/>
    <w:rsid w:val="00B27B20"/>
    <w:rsid w:val="00B344C1"/>
    <w:rsid w:val="00B4329E"/>
    <w:rsid w:val="00B533D0"/>
    <w:rsid w:val="00B6448D"/>
    <w:rsid w:val="00B650FC"/>
    <w:rsid w:val="00B655E0"/>
    <w:rsid w:val="00B73EF8"/>
    <w:rsid w:val="00B774C9"/>
    <w:rsid w:val="00B77D75"/>
    <w:rsid w:val="00B83580"/>
    <w:rsid w:val="00BD1A97"/>
    <w:rsid w:val="00BE1078"/>
    <w:rsid w:val="00BF195D"/>
    <w:rsid w:val="00BF7FE5"/>
    <w:rsid w:val="00C03431"/>
    <w:rsid w:val="00C23C1B"/>
    <w:rsid w:val="00C448FB"/>
    <w:rsid w:val="00C50A6C"/>
    <w:rsid w:val="00C6330B"/>
    <w:rsid w:val="00C64B59"/>
    <w:rsid w:val="00C7384E"/>
    <w:rsid w:val="00C754A6"/>
    <w:rsid w:val="00C8252F"/>
    <w:rsid w:val="00C83D8F"/>
    <w:rsid w:val="00C86FEE"/>
    <w:rsid w:val="00C87D23"/>
    <w:rsid w:val="00C9286B"/>
    <w:rsid w:val="00CA724C"/>
    <w:rsid w:val="00CB294D"/>
    <w:rsid w:val="00CB5397"/>
    <w:rsid w:val="00CC443D"/>
    <w:rsid w:val="00CC4F2B"/>
    <w:rsid w:val="00CD283D"/>
    <w:rsid w:val="00CF1D9A"/>
    <w:rsid w:val="00D05B42"/>
    <w:rsid w:val="00D171DE"/>
    <w:rsid w:val="00D32327"/>
    <w:rsid w:val="00D418EF"/>
    <w:rsid w:val="00D5314B"/>
    <w:rsid w:val="00D57D65"/>
    <w:rsid w:val="00D60619"/>
    <w:rsid w:val="00D80D6E"/>
    <w:rsid w:val="00D95690"/>
    <w:rsid w:val="00DB725F"/>
    <w:rsid w:val="00DD7D12"/>
    <w:rsid w:val="00DE12B3"/>
    <w:rsid w:val="00DE649A"/>
    <w:rsid w:val="00E00D1A"/>
    <w:rsid w:val="00E04951"/>
    <w:rsid w:val="00E0661A"/>
    <w:rsid w:val="00E23FCD"/>
    <w:rsid w:val="00E36366"/>
    <w:rsid w:val="00E46F29"/>
    <w:rsid w:val="00E516C1"/>
    <w:rsid w:val="00E7497E"/>
    <w:rsid w:val="00E7646F"/>
    <w:rsid w:val="00E872E3"/>
    <w:rsid w:val="00E92AB0"/>
    <w:rsid w:val="00EB18F8"/>
    <w:rsid w:val="00EB3E2D"/>
    <w:rsid w:val="00EB7337"/>
    <w:rsid w:val="00EC284B"/>
    <w:rsid w:val="00EC38E5"/>
    <w:rsid w:val="00F05656"/>
    <w:rsid w:val="00F06100"/>
    <w:rsid w:val="00F11151"/>
    <w:rsid w:val="00F24059"/>
    <w:rsid w:val="00F46AE7"/>
    <w:rsid w:val="00F47542"/>
    <w:rsid w:val="00F56AB4"/>
    <w:rsid w:val="00F623D9"/>
    <w:rsid w:val="00F65A77"/>
    <w:rsid w:val="00F66CD7"/>
    <w:rsid w:val="00F906DD"/>
    <w:rsid w:val="00FA0668"/>
    <w:rsid w:val="00FA1C4A"/>
    <w:rsid w:val="00FA5A58"/>
    <w:rsid w:val="00FA7946"/>
    <w:rsid w:val="00FC3E07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FF86"/>
  <w15:docId w15:val="{4E8569A0-762D-4EF5-A11D-80A08A4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pPr>
      <w:spacing w:before="100" w:after="119" w:line="240" w:lineRule="auto"/>
    </w:pPr>
    <w:rPr>
      <w:rFonts w:ascii="Times New Roman" w:hAnsi="Times New Roman"/>
      <w:sz w:val="24"/>
      <w:szCs w:val="20"/>
      <w:lang w:eastAsia="zh-CN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0661A"/>
  </w:style>
  <w:style w:type="paragraph" w:customStyle="1" w:styleId="me">
    <w:name w:val="me"/>
    <w:basedOn w:val="a"/>
    <w:rsid w:val="00E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me">
    <w:name w:val="time"/>
    <w:basedOn w:val="a0"/>
    <w:rsid w:val="00EC284B"/>
  </w:style>
  <w:style w:type="character" w:styleId="aff3">
    <w:name w:val="Strong"/>
    <w:basedOn w:val="a0"/>
    <w:uiPriority w:val="22"/>
    <w:qFormat/>
    <w:rsid w:val="00EC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4024&amp;dst=200" TargetMode="External"/><Relationship Id="rId18" Type="http://schemas.openxmlformats.org/officeDocument/2006/relationships/hyperlink" Target="https://login.consultant.ru/link/?req=doc&amp;base=PBI&amp;n=306993&amp;dst=100014" TargetMode="External"/><Relationship Id="rId26" Type="http://schemas.openxmlformats.org/officeDocument/2006/relationships/hyperlink" Target="https://login.consultant.ru/link/?req=doc&amp;base=PKV&amp;n=350&amp;dst=100174" TargetMode="External"/><Relationship Id="rId39" Type="http://schemas.openxmlformats.org/officeDocument/2006/relationships/hyperlink" Target="https://login.consultant.ru/link/?req=doc&amp;base=LAW&amp;n=475114&amp;dst=6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022&amp;dst=39" TargetMode="External"/><Relationship Id="rId34" Type="http://schemas.openxmlformats.org/officeDocument/2006/relationships/hyperlink" Target="https://login.consultant.ru/link/?req=doc&amp;base=PBI&amp;n=199858&amp;dst=100003" TargetMode="External"/><Relationship Id="rId42" Type="http://schemas.openxmlformats.org/officeDocument/2006/relationships/hyperlink" Target="https://login.consultant.ru/link/?req=doc&amp;base=PAP&amp;n=95346&amp;dst=100003,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GRKU&amp;n=44&amp;dst=100011" TargetMode="External"/><Relationship Id="rId17" Type="http://schemas.openxmlformats.org/officeDocument/2006/relationships/hyperlink" Target="https://login.consultant.ru/link/?req=doc&amp;base=QUEST&amp;n=156107&amp;dst=100002" TargetMode="External"/><Relationship Id="rId25" Type="http://schemas.openxmlformats.org/officeDocument/2006/relationships/hyperlink" Target="https://login.consultant.ru/link/?req=doc&amp;base=LAW&amp;n=482696&amp;dst=100145" TargetMode="External"/><Relationship Id="rId33" Type="http://schemas.openxmlformats.org/officeDocument/2006/relationships/hyperlink" Target="https://login.consultant.ru/link/?req=doc&amp;base=PKBO&amp;n=33056&amp;dst=100032" TargetMode="External"/><Relationship Id="rId38" Type="http://schemas.openxmlformats.org/officeDocument/2006/relationships/hyperlink" Target="https://login.consultant.ru/link/?req=doc&amp;base=LAW&amp;n=475114&amp;dst=6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114&amp;dst=100041" TargetMode="External"/><Relationship Id="rId20" Type="http://schemas.openxmlformats.org/officeDocument/2006/relationships/hyperlink" Target="https://login.consultant.ru/link/?req=doc&amp;base=CJI&amp;n=139468&amp;dst=100004" TargetMode="External"/><Relationship Id="rId29" Type="http://schemas.openxmlformats.org/officeDocument/2006/relationships/hyperlink" Target="https://login.consultant.ru/link/?req=doc&amp;base=CJI&amp;n=144284&amp;dst=100084" TargetMode="External"/><Relationship Id="rId41" Type="http://schemas.openxmlformats.org/officeDocument/2006/relationships/hyperlink" Target="https://login.consultant.ru/link/?req=doc&amp;base=PBI&amp;n=317438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login.consultant.ru/link/?req=doc&amp;base=LAW&amp;n=482665&amp;dst=37" TargetMode="External"/><Relationship Id="rId32" Type="http://schemas.openxmlformats.org/officeDocument/2006/relationships/hyperlink" Target="https://login.consultant.ru/link/?req=doc&amp;base=QUEST&amp;n=84263" TargetMode="External"/><Relationship Id="rId37" Type="http://schemas.openxmlformats.org/officeDocument/2006/relationships/hyperlink" Target="https://login.consultant.ru/link/?req=doc&amp;base=LAW&amp;n=475114&amp;dst=349" TargetMode="External"/><Relationship Id="rId40" Type="http://schemas.openxmlformats.org/officeDocument/2006/relationships/hyperlink" Target="https://login.consultant.ru/link/?req=doc&amp;base=GRKU&amp;n=17&amp;dst=10000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114&amp;dst=657" TargetMode="External"/><Relationship Id="rId23" Type="http://schemas.openxmlformats.org/officeDocument/2006/relationships/hyperlink" Target="https://login.consultant.ru/link/?req=doc&amp;base=LAW&amp;n=89782&amp;dst=100145" TargetMode="External"/><Relationship Id="rId28" Type="http://schemas.openxmlformats.org/officeDocument/2006/relationships/hyperlink" Target="https://login.consultant.ru/link/?req=doc&amp;base=KGL&amp;n=43936&amp;dst=100005" TargetMode="External"/><Relationship Id="rId36" Type="http://schemas.openxmlformats.org/officeDocument/2006/relationships/hyperlink" Target="https://login.consultant.ru/link/?req=doc&amp;base=LAW&amp;n=475114&amp;dst=299" TargetMode="External"/><Relationship Id="rId19" Type="http://schemas.openxmlformats.org/officeDocument/2006/relationships/hyperlink" Target="https://login.consultant.ru/link/?req=doc&amp;base=PKBO&amp;n=35007&amp;dst=100008" TargetMode="External"/><Relationship Id="rId31" Type="http://schemas.openxmlformats.org/officeDocument/2006/relationships/hyperlink" Target="https://login.consultant.ru/link/?req=doc&amp;base=QUEST&amp;n=180455&amp;dst=10001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05174&amp;dst=100023" TargetMode="External"/><Relationship Id="rId22" Type="http://schemas.openxmlformats.org/officeDocument/2006/relationships/hyperlink" Target="https://login.consultant.ru/link/?req=doc&amp;base=LAW&amp;n=475114&amp;dst=100178" TargetMode="External"/><Relationship Id="rId27" Type="http://schemas.openxmlformats.org/officeDocument/2006/relationships/hyperlink" Target="https://login.consultant.ru/link/?req=doc&amp;base=KGL&amp;n=49945&amp;dst=100003" TargetMode="External"/><Relationship Id="rId30" Type="http://schemas.openxmlformats.org/officeDocument/2006/relationships/hyperlink" Target="https://login.consultant.ru/link/?req=doc&amp;base=LAW&amp;n=475114" TargetMode="External"/><Relationship Id="rId35" Type="http://schemas.openxmlformats.org/officeDocument/2006/relationships/hyperlink" Target="https://login.consultant.ru/link/?req=doc&amp;base=QUEST&amp;n=189022&amp;dst=100009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F9589B9-0934-41A6-9A68-9F256438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308</cp:revision>
  <dcterms:created xsi:type="dcterms:W3CDTF">2023-11-15T07:34:00Z</dcterms:created>
  <dcterms:modified xsi:type="dcterms:W3CDTF">2024-10-01T08:33:00Z</dcterms:modified>
</cp:coreProperties>
</file>