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7DD1" w:rsidRPr="00507DD1" w:rsidRDefault="00191726" w:rsidP="00507DD1">
      <w:pPr>
        <w:pStyle w:val="a8"/>
        <w:rPr>
          <w:rFonts w:ascii="Times New Roman" w:eastAsia="Times New Roman" w:hAnsi="Times New Roman" w:cs="Times New Roman"/>
          <w:bCs/>
        </w:rPr>
      </w:pPr>
      <w:r w:rsidRPr="00395EA0">
        <w:rPr>
          <w:rFonts w:ascii="Times New Roman" w:hAnsi="Times New Roman" w:cs="Times New Roman"/>
          <w:noProof/>
        </w:rPr>
        <w:drawing>
          <wp:anchor distT="0" distB="0" distL="114300" distR="114300" simplePos="0" relativeHeight="251659264" behindDoc="1" locked="0" layoutInCell="1" allowOverlap="1" wp14:anchorId="35CD2DE4" wp14:editId="1B664ACA">
            <wp:simplePos x="0" y="0"/>
            <wp:positionH relativeFrom="page">
              <wp:posOffset>635</wp:posOffset>
            </wp:positionH>
            <wp:positionV relativeFrom="paragraph">
              <wp:posOffset>-71120</wp:posOffset>
            </wp:positionV>
            <wp:extent cx="7632065" cy="1682115"/>
            <wp:effectExtent l="0" t="0" r="6985" b="0"/>
            <wp:wrapThrough wrapText="bothSides">
              <wp:wrapPolygon edited="0">
                <wp:start x="0" y="0"/>
                <wp:lineTo x="0" y="21282"/>
                <wp:lineTo x="21566" y="21282"/>
                <wp:lineTo x="21566" y="0"/>
                <wp:lineTo x="0" y="0"/>
              </wp:wrapPolygon>
            </wp:wrapThrough>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7632065" cy="16821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3D64">
        <w:rPr>
          <w:rFonts w:ascii="Book Antiqua" w:hAnsi="Book Antiqua"/>
          <w:b/>
          <w:color w:val="7030A0"/>
          <w:sz w:val="24"/>
          <w:szCs w:val="24"/>
        </w:rPr>
        <w:t>Январь 2025</w:t>
      </w:r>
      <w:bookmarkStart w:id="0" w:name="_GoBack"/>
      <w:bookmarkEnd w:id="0"/>
      <w:r w:rsidR="00507DD1">
        <w:rPr>
          <w:rFonts w:ascii="Book Antiqua" w:hAnsi="Book Antiqua"/>
          <w:b/>
          <w:color w:val="7030A0"/>
          <w:sz w:val="24"/>
          <w:szCs w:val="24"/>
        </w:rPr>
        <w:t xml:space="preserve"> </w:t>
      </w:r>
    </w:p>
    <w:p w:rsidR="00507DD1" w:rsidRPr="003B2330" w:rsidRDefault="00507DD1" w:rsidP="00507DD1">
      <w:pPr>
        <w:spacing w:after="0" w:line="240" w:lineRule="auto"/>
        <w:rPr>
          <w:rFonts w:ascii="Book Antiqua" w:hAnsi="Book Antiqua"/>
          <w:b/>
          <w:color w:val="7030A0"/>
          <w:sz w:val="24"/>
          <w:szCs w:val="24"/>
          <w:u w:val="single"/>
        </w:rPr>
      </w:pPr>
      <w:r>
        <w:rPr>
          <w:rFonts w:ascii="Book Antiqua" w:hAnsi="Book Antiqua"/>
          <w:b/>
          <w:color w:val="7030A0"/>
          <w:sz w:val="24"/>
          <w:szCs w:val="24"/>
          <w:u w:val="single"/>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50000" w14:t="50000" w14:r="50000" w14:b="50000"/>
              </w14:path>
            </w14:gradFill>
          </w14:textFill>
        </w:rPr>
        <w:t>Налоги\бухучет</w:t>
      </w:r>
    </w:p>
    <w:p w:rsidR="00507DD1" w:rsidRDefault="00507DD1" w:rsidP="00507DD1">
      <w:pPr>
        <w:rPr>
          <w:rFonts w:ascii="Arial" w:hAnsi="Arial" w:cs="Arial"/>
          <w:color w:val="E36C0A"/>
        </w:rPr>
      </w:pPr>
    </w:p>
    <w:p w:rsidR="00507DD1" w:rsidRPr="00B16E8C" w:rsidRDefault="00507DD1" w:rsidP="00507DD1">
      <w:pPr>
        <w:spacing w:after="0" w:line="240" w:lineRule="auto"/>
        <w:jc w:val="cente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pP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ТОП-5</w:t>
      </w: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простых</w:t>
      </w: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ответов</w:t>
      </w: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на</w:t>
      </w: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сложные вопросы</w:t>
      </w: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p>
    <w:p w:rsidR="00507DD1" w:rsidRPr="000654F9" w:rsidRDefault="00507DD1" w:rsidP="00507DD1">
      <w:pPr>
        <w:spacing w:after="0" w:line="240" w:lineRule="auto"/>
        <w:ind w:left="2832"/>
        <w:rPr>
          <w:rFonts w:ascii="Times New Roman" w:hAnsi="Times New Roman"/>
          <w:b/>
          <w:color w:val="7030A0"/>
          <w:sz w:val="28"/>
          <w:szCs w:val="28"/>
          <w:u w:val="single"/>
        </w:rPr>
      </w:pPr>
    </w:p>
    <w:p w:rsidR="00507DD1" w:rsidRPr="00CC2D23" w:rsidRDefault="00507DD1" w:rsidP="00507DD1">
      <w:pPr>
        <w:spacing w:after="0" w:line="240" w:lineRule="auto"/>
        <w:jc w:val="cente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pPr>
      <w:r w:rsidRPr="00CC2D23">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t>Мы поможем выбрать единственно правильное решение,</w:t>
      </w:r>
    </w:p>
    <w:p w:rsidR="00507DD1" w:rsidRPr="00CC2D23" w:rsidRDefault="00507DD1" w:rsidP="00507DD1">
      <w:pPr>
        <w:spacing w:after="0" w:line="240" w:lineRule="auto"/>
        <w:jc w:val="cente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pPr>
      <w:r w:rsidRPr="00CC2D23">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t>когда в спор вступают законодательные нормы</w:t>
      </w:r>
    </w:p>
    <w:p w:rsidR="00507DD1" w:rsidRPr="000654F9" w:rsidRDefault="00507DD1" w:rsidP="00507DD1">
      <w:pPr>
        <w:spacing w:after="0" w:line="240" w:lineRule="auto"/>
        <w:rPr>
          <w:rFonts w:ascii="Times New Roman" w:hAnsi="Times New Roman"/>
          <w:b/>
          <w:bCs/>
          <w:color w:val="FF6600"/>
          <w:sz w:val="24"/>
          <w:szCs w:val="24"/>
          <w:u w:val="single"/>
        </w:rPr>
      </w:pPr>
    </w:p>
    <w:tbl>
      <w:tblPr>
        <w:tblW w:w="10305" w:type="dxa"/>
        <w:tblInd w:w="-8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000" w:firstRow="0" w:lastRow="0" w:firstColumn="0" w:lastColumn="0" w:noHBand="0" w:noVBand="0"/>
      </w:tblPr>
      <w:tblGrid>
        <w:gridCol w:w="10305"/>
      </w:tblGrid>
      <w:tr w:rsidR="00507DD1" w:rsidTr="00D55574">
        <w:trPr>
          <w:trHeight w:val="2475"/>
        </w:trPr>
        <w:tc>
          <w:tcPr>
            <w:tcW w:w="10305" w:type="dxa"/>
          </w:tcPr>
          <w:p w:rsidR="00507DD1" w:rsidRPr="008C3D6C" w:rsidRDefault="00507DD1" w:rsidP="00D55574">
            <w:pPr>
              <w:spacing w:after="0" w:line="240" w:lineRule="auto"/>
              <w:ind w:left="78"/>
              <w:rPr>
                <w:rFonts w:ascii="Book Antiqua" w:hAnsi="Book Antiqua"/>
                <w:b/>
                <w:color w:val="48365C"/>
                <w:u w:val="single"/>
              </w:rPr>
            </w:pPr>
            <w:r w:rsidRPr="008C3D6C">
              <w:rPr>
                <w:rFonts w:ascii="Book Antiqua" w:hAnsi="Book Antiqua"/>
                <w:b/>
                <w:color w:val="48365C"/>
                <w:u w:val="single"/>
              </w:rPr>
              <w:t>Сегодня в выпуске:</w:t>
            </w:r>
          </w:p>
          <w:p w:rsidR="00507DD1" w:rsidRPr="00963C7F" w:rsidRDefault="00507DD1" w:rsidP="00D55574">
            <w:pPr>
              <w:spacing w:after="0" w:line="240" w:lineRule="auto"/>
              <w:ind w:left="78"/>
              <w:rPr>
                <w:rFonts w:ascii="Book Antiqua" w:hAnsi="Book Antiqua"/>
                <w:color w:val="48365C"/>
              </w:rPr>
            </w:pPr>
          </w:p>
          <w:p w:rsidR="00507DD1" w:rsidRPr="008C3D6C" w:rsidRDefault="00376DA4" w:rsidP="008C3D6C">
            <w:pPr>
              <w:pStyle w:val="a9"/>
              <w:numPr>
                <w:ilvl w:val="0"/>
                <w:numId w:val="15"/>
              </w:numPr>
              <w:spacing w:after="0" w:line="240" w:lineRule="auto"/>
              <w:rPr>
                <w:rFonts w:ascii="Times New Roman" w:hAnsi="Times New Roman" w:cs="Times New Roman"/>
                <w:b/>
                <w:color w:val="002060"/>
                <w:sz w:val="24"/>
                <w:szCs w:val="24"/>
              </w:rPr>
            </w:pPr>
            <w:r w:rsidRPr="008C3D6C">
              <w:rPr>
                <w:rFonts w:ascii="Times New Roman" w:hAnsi="Times New Roman" w:cs="Times New Roman"/>
                <w:b/>
                <w:color w:val="002060"/>
                <w:sz w:val="24"/>
                <w:szCs w:val="24"/>
              </w:rPr>
              <w:t>Ставка пени при неуплате в срок ЕНП, расчет дней</w:t>
            </w:r>
          </w:p>
          <w:p w:rsidR="00507DD1" w:rsidRPr="008C3D6C" w:rsidRDefault="00F25796" w:rsidP="008C3D6C">
            <w:pPr>
              <w:pStyle w:val="a9"/>
              <w:numPr>
                <w:ilvl w:val="0"/>
                <w:numId w:val="15"/>
              </w:numPr>
              <w:spacing w:after="0" w:line="240" w:lineRule="auto"/>
              <w:rPr>
                <w:rFonts w:ascii="Times New Roman" w:hAnsi="Times New Roman" w:cs="Times New Roman"/>
                <w:b/>
                <w:color w:val="002060"/>
                <w:sz w:val="24"/>
                <w:szCs w:val="24"/>
              </w:rPr>
            </w:pPr>
            <w:r w:rsidRPr="008C3D6C">
              <w:rPr>
                <w:rFonts w:ascii="Times New Roman" w:hAnsi="Times New Roman" w:cs="Times New Roman"/>
                <w:b/>
                <w:color w:val="002060"/>
                <w:sz w:val="24"/>
                <w:szCs w:val="24"/>
              </w:rPr>
              <w:t>Надо ли начислять НДС при получении оплаты в 2025 году за реализацию в 2024 г, при переходе с УСН на ОСНО</w:t>
            </w:r>
          </w:p>
          <w:p w:rsidR="00963C7F" w:rsidRPr="008C3D6C" w:rsidRDefault="004E4FFF" w:rsidP="008C3D6C">
            <w:pPr>
              <w:pStyle w:val="a9"/>
              <w:numPr>
                <w:ilvl w:val="0"/>
                <w:numId w:val="15"/>
              </w:numPr>
              <w:spacing w:after="0" w:line="240" w:lineRule="auto"/>
              <w:rPr>
                <w:rFonts w:ascii="Times New Roman" w:hAnsi="Times New Roman" w:cs="Times New Roman"/>
                <w:b/>
                <w:color w:val="002060"/>
                <w:sz w:val="24"/>
                <w:szCs w:val="24"/>
              </w:rPr>
            </w:pPr>
            <w:r w:rsidRPr="008C3D6C">
              <w:rPr>
                <w:rFonts w:ascii="Times New Roman" w:hAnsi="Times New Roman" w:cs="Times New Roman"/>
                <w:b/>
                <w:color w:val="002060"/>
                <w:sz w:val="24"/>
                <w:szCs w:val="24"/>
              </w:rPr>
              <w:t>Как выставить чек УСН</w:t>
            </w:r>
            <w:r w:rsidR="00F25796" w:rsidRPr="008C3D6C">
              <w:rPr>
                <w:rFonts w:ascii="Times New Roman" w:hAnsi="Times New Roman" w:cs="Times New Roman"/>
                <w:b/>
                <w:color w:val="002060"/>
                <w:sz w:val="24"/>
                <w:szCs w:val="24"/>
              </w:rPr>
              <w:t xml:space="preserve"> НДС</w:t>
            </w:r>
            <w:r w:rsidRPr="008C3D6C">
              <w:rPr>
                <w:rFonts w:ascii="Times New Roman" w:hAnsi="Times New Roman" w:cs="Times New Roman"/>
                <w:b/>
                <w:color w:val="002060"/>
                <w:sz w:val="24"/>
                <w:szCs w:val="24"/>
              </w:rPr>
              <w:t>, если касса еще не обновлена</w:t>
            </w:r>
          </w:p>
          <w:p w:rsidR="00963C7F" w:rsidRPr="008C3D6C" w:rsidRDefault="004E4FFF" w:rsidP="008C3D6C">
            <w:pPr>
              <w:pStyle w:val="a9"/>
              <w:numPr>
                <w:ilvl w:val="0"/>
                <w:numId w:val="15"/>
              </w:numPr>
              <w:spacing w:after="0" w:line="240" w:lineRule="auto"/>
              <w:rPr>
                <w:rFonts w:ascii="Times New Roman" w:hAnsi="Times New Roman" w:cs="Times New Roman"/>
                <w:b/>
                <w:color w:val="002060"/>
                <w:sz w:val="24"/>
                <w:szCs w:val="24"/>
              </w:rPr>
            </w:pPr>
            <w:r w:rsidRPr="008C3D6C">
              <w:rPr>
                <w:rFonts w:ascii="Times New Roman" w:hAnsi="Times New Roman" w:cs="Times New Roman"/>
                <w:b/>
                <w:color w:val="002060"/>
                <w:sz w:val="24"/>
                <w:szCs w:val="24"/>
              </w:rPr>
              <w:t>Как рассчитать лимит в 60 млн руб</w:t>
            </w:r>
            <w:r w:rsidR="00A446F9">
              <w:rPr>
                <w:rFonts w:ascii="Times New Roman" w:hAnsi="Times New Roman" w:cs="Times New Roman"/>
                <w:b/>
                <w:color w:val="002060"/>
                <w:sz w:val="24"/>
                <w:szCs w:val="24"/>
              </w:rPr>
              <w:t>.</w:t>
            </w:r>
            <w:r w:rsidRPr="008C3D6C">
              <w:rPr>
                <w:rFonts w:ascii="Times New Roman" w:hAnsi="Times New Roman" w:cs="Times New Roman"/>
                <w:b/>
                <w:color w:val="002060"/>
                <w:sz w:val="24"/>
                <w:szCs w:val="24"/>
              </w:rPr>
              <w:t xml:space="preserve"> для УСН</w:t>
            </w:r>
            <w:r w:rsidR="00F25796" w:rsidRPr="008C3D6C">
              <w:rPr>
                <w:rFonts w:ascii="Times New Roman" w:hAnsi="Times New Roman" w:cs="Times New Roman"/>
                <w:b/>
                <w:color w:val="002060"/>
                <w:sz w:val="24"/>
                <w:szCs w:val="24"/>
              </w:rPr>
              <w:t xml:space="preserve"> доход-расходы</w:t>
            </w:r>
            <w:r w:rsidRPr="008C3D6C">
              <w:rPr>
                <w:rFonts w:ascii="Times New Roman" w:hAnsi="Times New Roman" w:cs="Times New Roman"/>
                <w:b/>
                <w:color w:val="002060"/>
                <w:sz w:val="24"/>
                <w:szCs w:val="24"/>
              </w:rPr>
              <w:t>, в целях НДС</w:t>
            </w:r>
          </w:p>
          <w:p w:rsidR="00507DD1" w:rsidRPr="008C3D6C" w:rsidRDefault="004E4FFF" w:rsidP="008C3D6C">
            <w:pPr>
              <w:pStyle w:val="a9"/>
              <w:numPr>
                <w:ilvl w:val="0"/>
                <w:numId w:val="15"/>
              </w:numPr>
              <w:spacing w:after="0" w:line="240" w:lineRule="auto"/>
              <w:rPr>
                <w:rFonts w:ascii="Book Antiqua" w:hAnsi="Book Antiqua"/>
                <w:color w:val="48365C"/>
              </w:rPr>
            </w:pPr>
            <w:r w:rsidRPr="008C3D6C">
              <w:rPr>
                <w:rFonts w:ascii="Times New Roman" w:hAnsi="Times New Roman" w:cs="Times New Roman"/>
                <w:b/>
                <w:color w:val="002060"/>
                <w:sz w:val="24"/>
                <w:szCs w:val="24"/>
              </w:rPr>
              <w:t xml:space="preserve">Необходимо ли заключать </w:t>
            </w:r>
            <w:proofErr w:type="spellStart"/>
            <w:r w:rsidR="00F25796" w:rsidRPr="008C3D6C">
              <w:rPr>
                <w:rFonts w:ascii="Times New Roman" w:hAnsi="Times New Roman" w:cs="Times New Roman"/>
                <w:b/>
                <w:color w:val="002060"/>
                <w:sz w:val="24"/>
                <w:szCs w:val="24"/>
              </w:rPr>
              <w:t>д</w:t>
            </w:r>
            <w:r w:rsidRPr="008C3D6C">
              <w:rPr>
                <w:rFonts w:ascii="Times New Roman" w:hAnsi="Times New Roman" w:cs="Times New Roman"/>
                <w:b/>
                <w:color w:val="002060"/>
                <w:sz w:val="24"/>
                <w:szCs w:val="24"/>
              </w:rPr>
              <w:t>опсоглашения</w:t>
            </w:r>
            <w:proofErr w:type="spellEnd"/>
            <w:r w:rsidRPr="008C3D6C">
              <w:rPr>
                <w:rFonts w:ascii="Times New Roman" w:hAnsi="Times New Roman" w:cs="Times New Roman"/>
                <w:b/>
                <w:color w:val="002060"/>
                <w:sz w:val="24"/>
                <w:szCs w:val="24"/>
              </w:rPr>
              <w:t>, если поставщик на УСН применяет ставку 5% НДС</w:t>
            </w:r>
          </w:p>
        </w:tc>
      </w:tr>
    </w:tbl>
    <w:p w:rsidR="00507DD1" w:rsidRPr="000654F9" w:rsidRDefault="00507DD1" w:rsidP="00507DD1">
      <w:pPr>
        <w:autoSpaceDE w:val="0"/>
        <w:autoSpaceDN w:val="0"/>
        <w:adjustRightInd w:val="0"/>
        <w:spacing w:after="0" w:line="240" w:lineRule="auto"/>
        <w:jc w:val="center"/>
        <w:rPr>
          <w:rFonts w:ascii="Times New Roman" w:hAnsi="Times New Roman"/>
          <w:b/>
          <w:bCs/>
          <w:color w:val="CF3D0F"/>
          <w:sz w:val="24"/>
          <w:szCs w:val="24"/>
          <w:u w:val="single"/>
        </w:rPr>
      </w:pPr>
    </w:p>
    <w:p w:rsidR="00507DD1"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p>
    <w:p w:rsidR="00507DD1" w:rsidRPr="000654F9"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№1:</w:t>
      </w:r>
    </w:p>
    <w:p w:rsidR="00507DD1" w:rsidRPr="00CD09A8" w:rsidRDefault="009013A5" w:rsidP="00507DD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w:t>
      </w:r>
      <w:r w:rsidRPr="009013A5">
        <w:rPr>
          <w:rFonts w:ascii="Times New Roman" w:hAnsi="Times New Roman"/>
          <w:sz w:val="24"/>
          <w:szCs w:val="24"/>
        </w:rPr>
        <w:t>ри неуплате в срок ЕНП, какой процент пении начисляется и начисляются ли пени за день, когда поступила оплата?</w:t>
      </w:r>
    </w:p>
    <w:p w:rsidR="00507DD1" w:rsidRDefault="00507DD1" w:rsidP="00507DD1">
      <w:pPr>
        <w:autoSpaceDE w:val="0"/>
        <w:autoSpaceDN w:val="0"/>
        <w:adjustRightInd w:val="0"/>
        <w:spacing w:after="0" w:line="240" w:lineRule="auto"/>
        <w:jc w:val="center"/>
        <w:rPr>
          <w:rFonts w:ascii="Arial" w:hAnsi="Arial" w:cs="Arial"/>
          <w:color w:val="000000"/>
          <w:shd w:val="clear" w:color="auto" w:fill="FFFFFF"/>
        </w:rPr>
      </w:pPr>
    </w:p>
    <w:p w:rsidR="00507DD1" w:rsidRPr="000654F9" w:rsidRDefault="00507DD1" w:rsidP="008C3D6C">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9013A5" w:rsidRDefault="009013A5" w:rsidP="008C3D6C">
      <w:pPr>
        <w:pStyle w:val="ab"/>
        <w:spacing w:before="0" w:after="0" w:line="288" w:lineRule="atLeast"/>
      </w:pPr>
      <w:r>
        <w:t>С 1 января по 31 декабря 2025 года установлены следующие ставки для расчета пени:</w:t>
      </w:r>
    </w:p>
    <w:p w:rsidR="009013A5" w:rsidRDefault="009013A5" w:rsidP="008C3D6C">
      <w:pPr>
        <w:pStyle w:val="ab"/>
        <w:spacing w:before="0" w:after="0" w:line="288" w:lineRule="atLeast"/>
        <w:ind w:firstLine="540"/>
      </w:pPr>
      <w:r>
        <w:t xml:space="preserve">- за первые 30 календарных дней просрочки - 1/300 ключевой ставки от суммы недоимки; </w:t>
      </w:r>
    </w:p>
    <w:p w:rsidR="009013A5" w:rsidRDefault="009013A5" w:rsidP="008C3D6C">
      <w:pPr>
        <w:pStyle w:val="ab"/>
        <w:spacing w:before="0" w:after="0" w:line="288" w:lineRule="atLeast"/>
        <w:ind w:firstLine="540"/>
      </w:pPr>
      <w:r>
        <w:t xml:space="preserve">- с 31 по 90 день - 1/150 ключевой ставки; </w:t>
      </w:r>
    </w:p>
    <w:p w:rsidR="009013A5" w:rsidRDefault="009013A5" w:rsidP="008C3D6C">
      <w:pPr>
        <w:pStyle w:val="ab"/>
        <w:spacing w:before="0" w:after="0" w:line="288" w:lineRule="atLeast"/>
        <w:ind w:firstLine="540"/>
      </w:pPr>
      <w:r>
        <w:t xml:space="preserve">- с 91 дня и по день оплаты - 1/300 ключевой ставки. </w:t>
      </w:r>
    </w:p>
    <w:p w:rsidR="009013A5" w:rsidRDefault="009013A5" w:rsidP="008C3D6C">
      <w:pPr>
        <w:pStyle w:val="ab"/>
        <w:spacing w:before="168" w:after="0" w:line="288" w:lineRule="atLeast"/>
        <w:jc w:val="both"/>
      </w:pPr>
      <w:r>
        <w:t xml:space="preserve">Кроме того, установлено, что пени </w:t>
      </w:r>
      <w:hyperlink r:id="rId8" w:history="1">
        <w:r>
          <w:rPr>
            <w:rStyle w:val="aa"/>
          </w:rPr>
          <w:t>не начисляются</w:t>
        </w:r>
      </w:hyperlink>
      <w:r>
        <w:t xml:space="preserve"> на сумму недоимки в размере, не превышающем размера положительного сальдо единого налогового счета налогоплательщика в соответствующий календарный день просрочки, увеличенного на сумму зачтенных в счет исполнения предстоящей обязанности этого налогоплательщика по уплате конкретного налога денежных средств. </w:t>
      </w:r>
    </w:p>
    <w:p w:rsidR="00507DD1" w:rsidRDefault="00507DD1" w:rsidP="00507DD1">
      <w:pPr>
        <w:pStyle w:val="ab"/>
        <w:spacing w:before="0" w:after="0" w:line="288" w:lineRule="atLeast"/>
        <w:ind w:firstLine="709"/>
        <w:jc w:val="both"/>
      </w:pPr>
    </w:p>
    <w:p w:rsidR="009013A5" w:rsidRDefault="009013A5" w:rsidP="008C3D6C">
      <w:pPr>
        <w:spacing w:after="0" w:line="288" w:lineRule="atLeast"/>
        <w:jc w:val="both"/>
        <w:rPr>
          <w:rFonts w:ascii="Times New Roman" w:eastAsia="Times New Roman" w:hAnsi="Times New Roman" w:cs="Times New Roman"/>
          <w:sz w:val="24"/>
          <w:szCs w:val="24"/>
        </w:rPr>
      </w:pPr>
      <w:r w:rsidRPr="009013A5">
        <w:rPr>
          <w:rFonts w:ascii="Times New Roman" w:eastAsia="Times New Roman" w:hAnsi="Times New Roman" w:cs="Times New Roman"/>
          <w:sz w:val="24"/>
          <w:szCs w:val="24"/>
        </w:rPr>
        <w:t xml:space="preserve">Количество дней просрочки по уплате налогов (взносов на ОПС, ОМС и по </w:t>
      </w:r>
      <w:proofErr w:type="spellStart"/>
      <w:r w:rsidRPr="009013A5">
        <w:rPr>
          <w:rFonts w:ascii="Times New Roman" w:eastAsia="Times New Roman" w:hAnsi="Times New Roman" w:cs="Times New Roman"/>
          <w:sz w:val="24"/>
          <w:szCs w:val="24"/>
        </w:rPr>
        <w:t>ВНиМ</w:t>
      </w:r>
      <w:proofErr w:type="spellEnd"/>
      <w:r w:rsidRPr="009013A5">
        <w:rPr>
          <w:rFonts w:ascii="Times New Roman" w:eastAsia="Times New Roman" w:hAnsi="Times New Roman" w:cs="Times New Roman"/>
          <w:sz w:val="24"/>
          <w:szCs w:val="24"/>
        </w:rPr>
        <w:t>) считается со дня возникновения недоимки по день исполнения совокупной обязанности по их уплате (</w:t>
      </w:r>
      <w:r w:rsidRPr="009013A5">
        <w:rPr>
          <w:rFonts w:ascii="Times New Roman" w:eastAsia="Times New Roman" w:hAnsi="Times New Roman" w:cs="Times New Roman"/>
          <w:b/>
          <w:sz w:val="24"/>
          <w:szCs w:val="24"/>
        </w:rPr>
        <w:t>включительно</w:t>
      </w:r>
      <w:r w:rsidRPr="009013A5">
        <w:rPr>
          <w:rFonts w:ascii="Times New Roman" w:eastAsia="Times New Roman" w:hAnsi="Times New Roman" w:cs="Times New Roman"/>
          <w:sz w:val="24"/>
          <w:szCs w:val="24"/>
        </w:rPr>
        <w:t>).</w:t>
      </w:r>
      <w:r w:rsidR="00C070FD">
        <w:rPr>
          <w:rFonts w:ascii="Times New Roman" w:eastAsia="Times New Roman" w:hAnsi="Times New Roman" w:cs="Times New Roman"/>
          <w:sz w:val="24"/>
          <w:szCs w:val="24"/>
        </w:rPr>
        <w:t xml:space="preserve"> </w:t>
      </w:r>
    </w:p>
    <w:p w:rsidR="00C070FD" w:rsidRDefault="00C070FD" w:rsidP="008C3D6C">
      <w:pPr>
        <w:pStyle w:val="ab"/>
        <w:spacing w:before="0" w:after="0" w:line="288" w:lineRule="atLeast"/>
        <w:jc w:val="both"/>
      </w:pPr>
      <w:r>
        <w:t xml:space="preserve">При расчете пеней по налогам и взносам на ОПС, ОМС и по </w:t>
      </w:r>
      <w:proofErr w:type="spellStart"/>
      <w:r>
        <w:t>ВНиМ</w:t>
      </w:r>
      <w:proofErr w:type="spellEnd"/>
      <w:r>
        <w:t xml:space="preserve"> количество календарных дней просрочки считается со дня возникновения на </w:t>
      </w:r>
      <w:hyperlink r:id="rId9" w:history="1">
        <w:r>
          <w:rPr>
            <w:rStyle w:val="aa"/>
          </w:rPr>
          <w:t>едином налоговом счете (ЕНС)</w:t>
        </w:r>
      </w:hyperlink>
      <w:r>
        <w:t xml:space="preserve"> недоимки, в отношении которой начисляются пени, по день исполнения </w:t>
      </w:r>
      <w:hyperlink r:id="rId10" w:history="1">
        <w:r>
          <w:rPr>
            <w:rStyle w:val="aa"/>
          </w:rPr>
          <w:t>совокупной обязанности</w:t>
        </w:r>
      </w:hyperlink>
      <w:r>
        <w:t xml:space="preserve"> по уплате налогов (взносов) включительно (</w:t>
      </w:r>
      <w:hyperlink r:id="rId11" w:history="1">
        <w:r>
          <w:rPr>
            <w:rStyle w:val="aa"/>
          </w:rPr>
          <w:t>п. п. 3</w:t>
        </w:r>
      </w:hyperlink>
      <w:r>
        <w:t xml:space="preserve">, </w:t>
      </w:r>
      <w:hyperlink r:id="rId12" w:history="1">
        <w:r>
          <w:rPr>
            <w:rStyle w:val="aa"/>
          </w:rPr>
          <w:t>9 ст. 75</w:t>
        </w:r>
      </w:hyperlink>
      <w:r>
        <w:t xml:space="preserve"> НК РФ). Она считается исполненной, в частности, на дату перечисления денежных средств в качестве </w:t>
      </w:r>
      <w:hyperlink r:id="rId13" w:history="1">
        <w:r>
          <w:rPr>
            <w:rStyle w:val="aa"/>
          </w:rPr>
          <w:t xml:space="preserve">единого </w:t>
        </w:r>
        <w:r>
          <w:rPr>
            <w:rStyle w:val="aa"/>
          </w:rPr>
          <w:lastRenderedPageBreak/>
          <w:t>налогового платежа (ЕНП)</w:t>
        </w:r>
      </w:hyperlink>
      <w:r>
        <w:t>, но не ранее даты включения налогов и страховых взносов в совокупную обязанность, учитываемую на ЕНС (</w:t>
      </w:r>
      <w:proofErr w:type="spellStart"/>
      <w:r>
        <w:fldChar w:fldCharType="begin"/>
      </w:r>
      <w:r>
        <w:instrText xml:space="preserve"> HYPERLINK "https://login.consultant.ru/link/?req=doc&amp;base=LAW&amp;n=466838&amp;dst=5692&amp;field=134&amp;date=20.01.2025" </w:instrText>
      </w:r>
      <w:r>
        <w:fldChar w:fldCharType="separate"/>
      </w:r>
      <w:r>
        <w:rPr>
          <w:rStyle w:val="aa"/>
        </w:rPr>
        <w:t>пп</w:t>
      </w:r>
      <w:proofErr w:type="spellEnd"/>
      <w:r>
        <w:rPr>
          <w:rStyle w:val="aa"/>
        </w:rPr>
        <w:t>. 1</w:t>
      </w:r>
      <w:r>
        <w:fldChar w:fldCharType="end"/>
      </w:r>
      <w:r>
        <w:t xml:space="preserve">, </w:t>
      </w:r>
      <w:hyperlink r:id="rId14" w:history="1">
        <w:r>
          <w:rPr>
            <w:rStyle w:val="aa"/>
          </w:rPr>
          <w:t>3 п. 7</w:t>
        </w:r>
      </w:hyperlink>
      <w:r>
        <w:t xml:space="preserve">, </w:t>
      </w:r>
      <w:hyperlink r:id="rId15" w:history="1">
        <w:r>
          <w:rPr>
            <w:rStyle w:val="aa"/>
          </w:rPr>
          <w:t>п. 17 ст. 45</w:t>
        </w:r>
      </w:hyperlink>
      <w:r>
        <w:t xml:space="preserve"> НК РФ). Поскольку пени рассчитываются только на сумму недоимки, а в совокупную обязанность входят и другие суммы, полагаем, законодатель имел в виду не всю сумму совокупной обязанности, а только относящуюся к соответствующей недоимке.</w:t>
      </w:r>
    </w:p>
    <w:p w:rsidR="00C070FD" w:rsidRDefault="00C070FD" w:rsidP="008C3D6C">
      <w:pPr>
        <w:pStyle w:val="ab"/>
        <w:spacing w:before="168" w:after="0" w:line="288" w:lineRule="atLeast"/>
        <w:jc w:val="both"/>
      </w:pPr>
      <w:r>
        <w:t>При расчете пеней по взносам на страхование от несчастных случаев количество дней просрочки считается со дня, следующего за сроком уплаты, по день уплаты взноса включительно (</w:t>
      </w:r>
      <w:hyperlink r:id="rId16" w:history="1">
        <w:r>
          <w:rPr>
            <w:rStyle w:val="aa"/>
          </w:rPr>
          <w:t>п. 3 ст. 26.11</w:t>
        </w:r>
      </w:hyperlink>
      <w:r>
        <w:t xml:space="preserve"> Закона N 125-ФЗ). </w:t>
      </w:r>
    </w:p>
    <w:p w:rsidR="00C070FD" w:rsidRDefault="00C070FD" w:rsidP="00C070FD">
      <w:pPr>
        <w:spacing w:after="0" w:line="288" w:lineRule="atLeast"/>
        <w:ind w:firstLine="709"/>
        <w:jc w:val="both"/>
        <w:rPr>
          <w:rFonts w:ascii="Times New Roman" w:eastAsia="Times New Roman" w:hAnsi="Times New Roman" w:cs="Times New Roman"/>
          <w:sz w:val="24"/>
          <w:szCs w:val="24"/>
        </w:rPr>
      </w:pPr>
    </w:p>
    <w:p w:rsidR="00C070FD" w:rsidRDefault="00C070FD" w:rsidP="008C3D6C">
      <w:pPr>
        <w:pStyle w:val="ab"/>
        <w:spacing w:before="0" w:after="0" w:line="288" w:lineRule="atLeast"/>
        <w:jc w:val="both"/>
      </w:pPr>
      <w:r>
        <w:t xml:space="preserve">В общем случае пени по налогам и взносам нужно перечислять на ЕНС с указанием </w:t>
      </w:r>
      <w:hyperlink r:id="rId17" w:history="1">
        <w:r>
          <w:rPr>
            <w:rStyle w:val="aa"/>
          </w:rPr>
          <w:t>КБК для ЕНП</w:t>
        </w:r>
      </w:hyperlink>
      <w:r>
        <w:t>, как и сами налоги и взносы.</w:t>
      </w:r>
    </w:p>
    <w:p w:rsidR="00C070FD" w:rsidRDefault="00C070FD" w:rsidP="008C3D6C">
      <w:pPr>
        <w:pStyle w:val="ab"/>
        <w:spacing w:before="168" w:after="0" w:line="288" w:lineRule="atLeast"/>
        <w:jc w:val="both"/>
      </w:pPr>
      <w:r>
        <w:t xml:space="preserve">Исключение - уплата пеней по взносам на травматизм в СФР. В платежном документе на их уплату укажите КБК 797 1 02 12000 06 2100 160. </w:t>
      </w:r>
    </w:p>
    <w:p w:rsidR="00C070FD" w:rsidRPr="009013A5" w:rsidRDefault="00C070FD" w:rsidP="009013A5">
      <w:pPr>
        <w:spacing w:after="0" w:line="288" w:lineRule="atLeast"/>
        <w:rPr>
          <w:rFonts w:ascii="Times New Roman" w:eastAsia="Times New Roman" w:hAnsi="Times New Roman" w:cs="Times New Roman"/>
          <w:sz w:val="24"/>
          <w:szCs w:val="24"/>
        </w:rPr>
      </w:pPr>
    </w:p>
    <w:p w:rsidR="00507DD1" w:rsidRDefault="00507DD1" w:rsidP="00507DD1">
      <w:pPr>
        <w:autoSpaceDE w:val="0"/>
        <w:autoSpaceDN w:val="0"/>
        <w:adjustRightInd w:val="0"/>
        <w:spacing w:after="0" w:line="240" w:lineRule="auto"/>
        <w:rPr>
          <w:rFonts w:ascii="Times New Roman" w:hAnsi="Times New Roman"/>
          <w:sz w:val="24"/>
          <w:szCs w:val="24"/>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507DD1" w:rsidRPr="008C3D6C" w:rsidRDefault="009013A5" w:rsidP="00157ACF">
      <w:pPr>
        <w:pStyle w:val="a9"/>
        <w:numPr>
          <w:ilvl w:val="0"/>
          <w:numId w:val="10"/>
        </w:numPr>
        <w:spacing w:after="0" w:line="288" w:lineRule="atLeast"/>
        <w:rPr>
          <w:rFonts w:ascii="Times New Roman" w:hAnsi="Times New Roman"/>
          <w:b/>
          <w:i/>
          <w:color w:val="002060"/>
          <w:sz w:val="24"/>
          <w:szCs w:val="24"/>
        </w:rPr>
      </w:pPr>
      <w:r w:rsidRPr="008C3D6C">
        <w:rPr>
          <w:rFonts w:ascii="Times New Roman" w:hAnsi="Times New Roman"/>
          <w:b/>
          <w:bCs/>
          <w:i/>
          <w:color w:val="002060"/>
          <w:sz w:val="24"/>
          <w:szCs w:val="24"/>
        </w:rPr>
        <w:t xml:space="preserve">ЕНП пени </w:t>
      </w:r>
    </w:p>
    <w:p w:rsidR="00507DD1" w:rsidRDefault="00507DD1" w:rsidP="00507DD1">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157ACF" w:rsidRPr="008C3D6C" w:rsidRDefault="003D3D64" w:rsidP="008C3D6C">
      <w:pPr>
        <w:pStyle w:val="a9"/>
        <w:numPr>
          <w:ilvl w:val="0"/>
          <w:numId w:val="16"/>
        </w:numPr>
        <w:autoSpaceDE w:val="0"/>
        <w:autoSpaceDN w:val="0"/>
        <w:adjustRightInd w:val="0"/>
        <w:spacing w:after="0" w:line="240" w:lineRule="auto"/>
        <w:rPr>
          <w:rFonts w:ascii="Times New Roman" w:hAnsi="Times New Roman" w:cs="Times New Roman"/>
          <w:b/>
          <w:bCs/>
          <w:color w:val="C00000"/>
          <w:sz w:val="24"/>
          <w:szCs w:val="24"/>
          <w:u w:val="single"/>
        </w:rPr>
      </w:pPr>
      <w:hyperlink r:id="rId18" w:tooltip="Ссылка на КонсультантПлюс" w:history="1">
        <w:r w:rsidR="009013A5" w:rsidRPr="008C3D6C">
          <w:rPr>
            <w:rStyle w:val="aa"/>
            <w:rFonts w:ascii="Times New Roman" w:hAnsi="Times New Roman" w:cs="Times New Roman"/>
            <w:i/>
            <w:iCs/>
            <w:sz w:val="24"/>
            <w:szCs w:val="24"/>
          </w:rPr>
          <w:t>Справочная информация: "Правовой календарь на I квартал 2025 года" (Материал подготовлен специалистами КонсультантПлюс) {КонсультантПлюс}</w:t>
        </w:r>
      </w:hyperlink>
    </w:p>
    <w:p w:rsidR="00C070FD" w:rsidRPr="008C3D6C" w:rsidRDefault="003D3D64" w:rsidP="008C3D6C">
      <w:pPr>
        <w:pStyle w:val="a9"/>
        <w:numPr>
          <w:ilvl w:val="0"/>
          <w:numId w:val="16"/>
        </w:numPr>
        <w:autoSpaceDE w:val="0"/>
        <w:autoSpaceDN w:val="0"/>
        <w:adjustRightInd w:val="0"/>
        <w:spacing w:after="0" w:line="240" w:lineRule="auto"/>
        <w:rPr>
          <w:rFonts w:ascii="Times New Roman" w:hAnsi="Times New Roman" w:cs="Times New Roman"/>
          <w:b/>
          <w:bCs/>
          <w:color w:val="C00000"/>
          <w:sz w:val="24"/>
          <w:szCs w:val="24"/>
          <w:u w:val="single"/>
        </w:rPr>
      </w:pPr>
      <w:hyperlink r:id="rId19" w:tooltip="Ссылка на КонсультантПлюс" w:history="1">
        <w:r w:rsidR="00C070FD" w:rsidRPr="008C3D6C">
          <w:rPr>
            <w:rStyle w:val="aa"/>
            <w:rFonts w:ascii="Times New Roman" w:hAnsi="Times New Roman" w:cs="Times New Roman"/>
            <w:i/>
            <w:iCs/>
            <w:sz w:val="24"/>
            <w:szCs w:val="24"/>
          </w:rPr>
          <w:t>Готовое решение: Как рассчитываются и уплачиваются пени по налогам и страховым взносам (КонсультантПлюс, 2025) {КонсультантПлюс}</w:t>
        </w:r>
      </w:hyperlink>
    </w:p>
    <w:p w:rsidR="00C070FD" w:rsidRPr="008C3D6C" w:rsidRDefault="003D3D64" w:rsidP="008C3D6C">
      <w:pPr>
        <w:pStyle w:val="a9"/>
        <w:numPr>
          <w:ilvl w:val="0"/>
          <w:numId w:val="16"/>
        </w:numPr>
        <w:autoSpaceDE w:val="0"/>
        <w:autoSpaceDN w:val="0"/>
        <w:adjustRightInd w:val="0"/>
        <w:spacing w:after="0" w:line="240" w:lineRule="auto"/>
        <w:rPr>
          <w:rFonts w:ascii="Times New Roman" w:hAnsi="Times New Roman" w:cs="Times New Roman"/>
          <w:b/>
          <w:bCs/>
          <w:color w:val="C00000"/>
          <w:sz w:val="24"/>
          <w:szCs w:val="24"/>
          <w:u w:val="single"/>
        </w:rPr>
      </w:pPr>
      <w:hyperlink r:id="rId20" w:tooltip="Ссылка на КонсультантПлюс" w:history="1">
        <w:r w:rsidR="00C070FD" w:rsidRPr="008C3D6C">
          <w:rPr>
            <w:rStyle w:val="aa"/>
            <w:rFonts w:ascii="Times New Roman" w:hAnsi="Times New Roman" w:cs="Times New Roman"/>
            <w:i/>
            <w:iCs/>
            <w:sz w:val="24"/>
            <w:szCs w:val="24"/>
          </w:rPr>
          <w:t>Готовое решение: Какие КБК установлены для налогов, страховых взносов, сборов, пеней и штрафов по ним (КонсультантПлюс, 2025) {КонсультантПлюс}</w:t>
        </w:r>
      </w:hyperlink>
    </w:p>
    <w:p w:rsidR="00C070FD" w:rsidRPr="008C3D6C" w:rsidRDefault="003D3D64" w:rsidP="008C3D6C">
      <w:pPr>
        <w:pStyle w:val="a9"/>
        <w:numPr>
          <w:ilvl w:val="0"/>
          <w:numId w:val="16"/>
        </w:numPr>
        <w:autoSpaceDE w:val="0"/>
        <w:autoSpaceDN w:val="0"/>
        <w:adjustRightInd w:val="0"/>
        <w:spacing w:after="0" w:line="240" w:lineRule="auto"/>
        <w:rPr>
          <w:rStyle w:val="aa"/>
          <w:rFonts w:ascii="Times New Roman" w:hAnsi="Times New Roman" w:cs="Times New Roman"/>
          <w:b/>
          <w:bCs/>
          <w:color w:val="C00000"/>
          <w:sz w:val="24"/>
          <w:szCs w:val="24"/>
        </w:rPr>
      </w:pPr>
      <w:hyperlink r:id="rId21" w:tooltip="Ссылка на КонсультантПлюс" w:history="1">
        <w:r w:rsidR="00C070FD" w:rsidRPr="008C3D6C">
          <w:rPr>
            <w:rStyle w:val="aa"/>
            <w:rFonts w:ascii="Times New Roman" w:hAnsi="Times New Roman" w:cs="Times New Roman"/>
            <w:i/>
            <w:iCs/>
            <w:sz w:val="24"/>
            <w:szCs w:val="24"/>
          </w:rPr>
          <w:t>п. 1 ст. 75, НК РФ {КонсультантПлюс}</w:t>
        </w:r>
      </w:hyperlink>
    </w:p>
    <w:p w:rsidR="00C6701F" w:rsidRPr="00157ACF" w:rsidRDefault="00C6701F" w:rsidP="00C6701F">
      <w:pPr>
        <w:pStyle w:val="a9"/>
        <w:autoSpaceDE w:val="0"/>
        <w:autoSpaceDN w:val="0"/>
        <w:adjustRightInd w:val="0"/>
        <w:spacing w:after="0" w:line="240" w:lineRule="auto"/>
        <w:rPr>
          <w:rFonts w:ascii="Times New Roman" w:hAnsi="Times New Roman"/>
          <w:b/>
          <w:bCs/>
          <w:color w:val="C00000"/>
          <w:sz w:val="24"/>
          <w:szCs w:val="24"/>
          <w:u w:val="single"/>
        </w:rPr>
      </w:pPr>
    </w:p>
    <w:p w:rsidR="00507DD1" w:rsidRPr="000654F9"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№2:</w:t>
      </w:r>
    </w:p>
    <w:p w:rsidR="00507DD1" w:rsidRPr="00E02298" w:rsidRDefault="0098343F" w:rsidP="00A07666">
      <w:pPr>
        <w:pStyle w:val="ab"/>
        <w:spacing w:before="168" w:after="0" w:line="288" w:lineRule="atLeast"/>
        <w:jc w:val="both"/>
      </w:pPr>
      <w:r>
        <w:t>ИП в 2024 применял</w:t>
      </w:r>
      <w:r w:rsidR="00C070FD" w:rsidRPr="00C070FD">
        <w:t xml:space="preserve"> УСН, его заказчик за услуги 2024 года без НДС прислал деньги в 2025, когда ИП переш</w:t>
      </w:r>
      <w:r w:rsidR="00EB70C0">
        <w:t>ел</w:t>
      </w:r>
      <w:r w:rsidR="00C070FD" w:rsidRPr="00C070FD">
        <w:t xml:space="preserve"> на ОСНО. Нужно ли с суммы оплаты исчислить НДС 20</w:t>
      </w:r>
      <w:proofErr w:type="gramStart"/>
      <w:r w:rsidR="00C070FD" w:rsidRPr="00C070FD">
        <w:t>% ?</w:t>
      </w:r>
      <w:proofErr w:type="gramEnd"/>
    </w:p>
    <w:p w:rsidR="00507DD1"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shd w:val="clear" w:color="auto" w:fill="FFFFFF"/>
        </w:rPr>
      </w:pPr>
    </w:p>
    <w:p w:rsidR="00507DD1" w:rsidRPr="000654F9" w:rsidRDefault="00507DD1" w:rsidP="00A07666">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7A6599" w:rsidRDefault="007A6599" w:rsidP="007A6599">
      <w:pPr>
        <w:pStyle w:val="ab"/>
        <w:spacing w:before="0" w:after="0" w:line="288" w:lineRule="atLeast"/>
        <w:jc w:val="both"/>
      </w:pPr>
      <w:r>
        <w:t xml:space="preserve">Если в период применения УСН вы были освобождены от НДС, то начинайте начислять НДС по всем облагаемым операциям с 1 января года, в котором вы перешли на ОСН. Это следует из анализа </w:t>
      </w:r>
      <w:hyperlink r:id="rId22" w:history="1">
        <w:r>
          <w:rPr>
            <w:rStyle w:val="aa"/>
          </w:rPr>
          <w:t>п. 1 ст. 143</w:t>
        </w:r>
      </w:hyperlink>
      <w:r>
        <w:t xml:space="preserve">, </w:t>
      </w:r>
      <w:hyperlink r:id="rId23" w:history="1">
        <w:r>
          <w:rPr>
            <w:rStyle w:val="aa"/>
          </w:rPr>
          <w:t>п. 1 ст. 145</w:t>
        </w:r>
      </w:hyperlink>
      <w:r>
        <w:t xml:space="preserve">, </w:t>
      </w:r>
      <w:hyperlink r:id="rId24" w:history="1">
        <w:r>
          <w:rPr>
            <w:rStyle w:val="aa"/>
          </w:rPr>
          <w:t>п. 3 ст. 346.13</w:t>
        </w:r>
      </w:hyperlink>
      <w:r>
        <w:t xml:space="preserve">, </w:t>
      </w:r>
      <w:hyperlink r:id="rId25" w:history="1">
        <w:r>
          <w:rPr>
            <w:rStyle w:val="aa"/>
          </w:rPr>
          <w:t>п. 1 ст. 346.19</w:t>
        </w:r>
      </w:hyperlink>
      <w:r>
        <w:t xml:space="preserve"> НК РФ.</w:t>
      </w:r>
    </w:p>
    <w:p w:rsidR="007A6599" w:rsidRDefault="007A6599" w:rsidP="007A6599">
      <w:pPr>
        <w:pStyle w:val="ab"/>
        <w:spacing w:before="168" w:after="0" w:line="288" w:lineRule="atLeast"/>
        <w:jc w:val="both"/>
      </w:pPr>
      <w:r>
        <w:t xml:space="preserve">То есть налог начисляйте на все полученные авансы и отгрузки после этой даты, даже если аванс в счет поставки вы получили еще в период применения УСН. Это следует из </w:t>
      </w:r>
      <w:hyperlink r:id="rId26" w:history="1">
        <w:r>
          <w:rPr>
            <w:rStyle w:val="aa"/>
          </w:rPr>
          <w:t>п. 4 ст. 166</w:t>
        </w:r>
      </w:hyperlink>
      <w:r>
        <w:t xml:space="preserve">, </w:t>
      </w:r>
      <w:hyperlink r:id="rId27" w:history="1">
        <w:r>
          <w:rPr>
            <w:rStyle w:val="aa"/>
          </w:rPr>
          <w:t>п. 1 ст. 167</w:t>
        </w:r>
      </w:hyperlink>
      <w:r>
        <w:t xml:space="preserve"> НК РФ. </w:t>
      </w:r>
    </w:p>
    <w:p w:rsidR="007A6599" w:rsidRDefault="007A6599" w:rsidP="007A6599">
      <w:pPr>
        <w:pStyle w:val="ab"/>
        <w:spacing w:before="168" w:after="0" w:line="288" w:lineRule="atLeast"/>
        <w:jc w:val="both"/>
      </w:pPr>
      <w:r>
        <w:t xml:space="preserve">Но если после перехода на ОСН вы получили оплату по поставке (услуге, работе), которая произошла в период применения освобождения от НДС на УСН, - НДС не начисляйте. Это следует из </w:t>
      </w:r>
      <w:hyperlink r:id="rId28" w:history="1">
        <w:r>
          <w:rPr>
            <w:rStyle w:val="aa"/>
          </w:rPr>
          <w:t>п. 1 ст. 145</w:t>
        </w:r>
      </w:hyperlink>
      <w:r>
        <w:t xml:space="preserve">, </w:t>
      </w:r>
      <w:hyperlink r:id="rId29" w:history="1">
        <w:r>
          <w:rPr>
            <w:rStyle w:val="aa"/>
          </w:rPr>
          <w:t>п. 1 ст. 167</w:t>
        </w:r>
      </w:hyperlink>
      <w:r>
        <w:t xml:space="preserve"> НК РФ. </w:t>
      </w:r>
    </w:p>
    <w:p w:rsidR="00A07666" w:rsidRDefault="00A07666" w:rsidP="00507DD1">
      <w:pPr>
        <w:autoSpaceDE w:val="0"/>
        <w:autoSpaceDN w:val="0"/>
        <w:adjustRightInd w:val="0"/>
        <w:spacing w:after="0" w:line="240" w:lineRule="auto"/>
        <w:rPr>
          <w:rFonts w:ascii="Times New Roman" w:hAnsi="Times New Roman"/>
          <w:b/>
          <w:color w:val="C00000"/>
          <w:sz w:val="24"/>
          <w:szCs w:val="24"/>
          <w:u w:val="single"/>
        </w:rPr>
      </w:pPr>
    </w:p>
    <w:p w:rsidR="00507DD1" w:rsidRDefault="00507DD1" w:rsidP="00507DD1">
      <w:pPr>
        <w:autoSpaceDE w:val="0"/>
        <w:autoSpaceDN w:val="0"/>
        <w:adjustRightInd w:val="0"/>
        <w:spacing w:after="0" w:line="240" w:lineRule="auto"/>
        <w:rPr>
          <w:rFonts w:ascii="Times New Roman" w:hAnsi="Times New Roman"/>
          <w:sz w:val="24"/>
          <w:szCs w:val="24"/>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в КонсультантПлюс:</w:t>
      </w:r>
      <w:r>
        <w:rPr>
          <w:rFonts w:ascii="Times New Roman" w:hAnsi="Times New Roman"/>
          <w:b/>
          <w:color w:val="CF3D0F"/>
          <w:sz w:val="24"/>
          <w:szCs w:val="24"/>
          <w:u w:val="single"/>
        </w:rPr>
        <w:t xml:space="preserve"> </w:t>
      </w:r>
      <w:r>
        <w:rPr>
          <w:rFonts w:ascii="Times New Roman" w:hAnsi="Times New Roman"/>
          <w:sz w:val="24"/>
          <w:szCs w:val="24"/>
        </w:rPr>
        <w:t xml:space="preserve"> </w:t>
      </w:r>
    </w:p>
    <w:p w:rsidR="00507DD1" w:rsidRPr="00A07666" w:rsidRDefault="007A6599" w:rsidP="00507DD1">
      <w:pPr>
        <w:pStyle w:val="ab"/>
        <w:numPr>
          <w:ilvl w:val="0"/>
          <w:numId w:val="11"/>
        </w:numPr>
        <w:spacing w:before="0" w:after="0" w:line="288" w:lineRule="atLeast"/>
        <w:rPr>
          <w:i/>
          <w:color w:val="002060"/>
          <w:kern w:val="0"/>
          <w:sz w:val="32"/>
          <w:szCs w:val="32"/>
          <w:lang w:eastAsia="ru-RU"/>
        </w:rPr>
      </w:pPr>
      <w:r w:rsidRPr="00A07666">
        <w:rPr>
          <w:b/>
          <w:bCs/>
          <w:i/>
          <w:color w:val="002060"/>
        </w:rPr>
        <w:t xml:space="preserve">Переход с </w:t>
      </w:r>
      <w:proofErr w:type="spellStart"/>
      <w:r w:rsidRPr="00A07666">
        <w:rPr>
          <w:b/>
          <w:bCs/>
          <w:i/>
          <w:color w:val="002060"/>
        </w:rPr>
        <w:t>усн</w:t>
      </w:r>
      <w:proofErr w:type="spellEnd"/>
      <w:r w:rsidRPr="00A07666">
        <w:rPr>
          <w:b/>
          <w:bCs/>
          <w:i/>
          <w:color w:val="002060"/>
        </w:rPr>
        <w:t xml:space="preserve"> на </w:t>
      </w:r>
      <w:proofErr w:type="spellStart"/>
      <w:r w:rsidRPr="00A07666">
        <w:rPr>
          <w:b/>
          <w:bCs/>
          <w:i/>
          <w:color w:val="002060"/>
        </w:rPr>
        <w:t>осно</w:t>
      </w:r>
      <w:proofErr w:type="spellEnd"/>
      <w:r w:rsidRPr="00A07666">
        <w:rPr>
          <w:b/>
          <w:bCs/>
          <w:i/>
          <w:color w:val="002060"/>
        </w:rPr>
        <w:t xml:space="preserve"> оплата</w:t>
      </w:r>
    </w:p>
    <w:p w:rsidR="00507DD1" w:rsidRPr="000654F9" w:rsidRDefault="00507DD1" w:rsidP="00507DD1">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4353FA" w:rsidRPr="00A07666" w:rsidRDefault="003D3D64" w:rsidP="00A07666">
      <w:pPr>
        <w:pStyle w:val="a9"/>
        <w:numPr>
          <w:ilvl w:val="0"/>
          <w:numId w:val="17"/>
        </w:numPr>
        <w:autoSpaceDE w:val="0"/>
        <w:autoSpaceDN w:val="0"/>
        <w:adjustRightInd w:val="0"/>
        <w:spacing w:after="0" w:line="240" w:lineRule="auto"/>
        <w:rPr>
          <w:rFonts w:ascii="Times New Roman" w:hAnsi="Times New Roman" w:cs="Times New Roman"/>
          <w:bCs/>
          <w:color w:val="FF6600"/>
          <w:sz w:val="24"/>
          <w:szCs w:val="24"/>
        </w:rPr>
      </w:pPr>
      <w:hyperlink r:id="rId30" w:tooltip="Ссылка на КонсультантПлюс" w:history="1">
        <w:r w:rsidR="007A6599" w:rsidRPr="00A07666">
          <w:rPr>
            <w:rStyle w:val="aa"/>
            <w:rFonts w:ascii="Times New Roman" w:hAnsi="Times New Roman" w:cs="Times New Roman"/>
            <w:i/>
            <w:iCs/>
            <w:sz w:val="24"/>
            <w:szCs w:val="24"/>
          </w:rPr>
          <w:t>Готовое решение: Как организации и ИП добровольно перейти с УСН на ОСН (КонсультантПлюс, 2025) {КонсультантПлюс}</w:t>
        </w:r>
      </w:hyperlink>
    </w:p>
    <w:p w:rsidR="007A6599" w:rsidRPr="00A07666" w:rsidRDefault="003D3D64" w:rsidP="00A07666">
      <w:pPr>
        <w:pStyle w:val="a9"/>
        <w:numPr>
          <w:ilvl w:val="0"/>
          <w:numId w:val="17"/>
        </w:numPr>
        <w:autoSpaceDE w:val="0"/>
        <w:autoSpaceDN w:val="0"/>
        <w:adjustRightInd w:val="0"/>
        <w:spacing w:after="0" w:line="240" w:lineRule="auto"/>
        <w:rPr>
          <w:rFonts w:ascii="Times New Roman" w:hAnsi="Times New Roman" w:cs="Times New Roman"/>
          <w:bCs/>
          <w:color w:val="FF6600"/>
          <w:sz w:val="24"/>
          <w:szCs w:val="24"/>
        </w:rPr>
      </w:pPr>
      <w:hyperlink r:id="rId31" w:tooltip="Ссылка на КонсультантПлюс" w:history="1">
        <w:r w:rsidR="007A6599" w:rsidRPr="00A07666">
          <w:rPr>
            <w:rStyle w:val="aa"/>
            <w:rFonts w:ascii="Times New Roman" w:hAnsi="Times New Roman" w:cs="Times New Roman"/>
            <w:i/>
            <w:iCs/>
            <w:sz w:val="24"/>
            <w:szCs w:val="24"/>
          </w:rPr>
          <w:t>п. 1 ст. 167, НК РФ {КонсультантПлюс}</w:t>
        </w:r>
      </w:hyperlink>
    </w:p>
    <w:p w:rsidR="007A6599" w:rsidRPr="00A07666" w:rsidRDefault="003D3D64" w:rsidP="00A07666">
      <w:pPr>
        <w:pStyle w:val="a9"/>
        <w:numPr>
          <w:ilvl w:val="0"/>
          <w:numId w:val="17"/>
        </w:numPr>
        <w:autoSpaceDE w:val="0"/>
        <w:autoSpaceDN w:val="0"/>
        <w:adjustRightInd w:val="0"/>
        <w:spacing w:after="0" w:line="240" w:lineRule="auto"/>
        <w:rPr>
          <w:rFonts w:ascii="Times New Roman" w:hAnsi="Times New Roman" w:cs="Times New Roman"/>
          <w:bCs/>
          <w:color w:val="FF6600"/>
          <w:sz w:val="24"/>
          <w:szCs w:val="24"/>
        </w:rPr>
      </w:pPr>
      <w:hyperlink r:id="rId32" w:tooltip="Ссылка на КонсультантПлюс" w:history="1">
        <w:r w:rsidR="007A6599" w:rsidRPr="00A07666">
          <w:rPr>
            <w:rStyle w:val="aa"/>
            <w:rFonts w:ascii="Times New Roman" w:hAnsi="Times New Roman" w:cs="Times New Roman"/>
            <w:i/>
            <w:iCs/>
            <w:sz w:val="24"/>
            <w:szCs w:val="24"/>
          </w:rPr>
          <w:t>Типовая ситуация: Как перейти с УСН на ОСН (Издательство "Главная книга", 2025) {КонсультантПлюс}</w:t>
        </w:r>
      </w:hyperlink>
    </w:p>
    <w:p w:rsidR="004353FA" w:rsidRPr="004353FA" w:rsidRDefault="004353FA" w:rsidP="004353FA">
      <w:pPr>
        <w:pStyle w:val="a9"/>
        <w:autoSpaceDE w:val="0"/>
        <w:autoSpaceDN w:val="0"/>
        <w:adjustRightInd w:val="0"/>
        <w:spacing w:after="0" w:line="240" w:lineRule="auto"/>
        <w:rPr>
          <w:rFonts w:ascii="Times New Roman" w:hAnsi="Times New Roman"/>
          <w:bCs/>
          <w:color w:val="FF6600"/>
          <w:sz w:val="24"/>
          <w:szCs w:val="24"/>
        </w:rPr>
      </w:pPr>
    </w:p>
    <w:p w:rsidR="00507DD1" w:rsidRPr="000654F9"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№3:</w:t>
      </w:r>
    </w:p>
    <w:p w:rsidR="00507DD1" w:rsidRDefault="00C070FD" w:rsidP="00A07666">
      <w:pPr>
        <w:pStyle w:val="ab"/>
        <w:keepLines/>
        <w:spacing w:before="168" w:after="0" w:line="288" w:lineRule="atLeast"/>
        <w:jc w:val="both"/>
      </w:pPr>
      <w:r>
        <w:t>Н</w:t>
      </w:r>
      <w:r w:rsidRPr="00C070FD">
        <w:t>еобходимо выдать клиенту чек, с нового года мы на УСН, но плательщики НДС 5%, однако система Атолл (ККТ) еще не готова к переходу, у них еще только ведутся работы. Как нам быть? Можем ли мы временно выбрать "без НДС"? Нужно ли будет потом этот чек заменять, когда в Атолле появится "УСН + НДС 5%"? И не накажет ли нас потом ФНС?</w:t>
      </w:r>
    </w:p>
    <w:p w:rsidR="00C070FD" w:rsidRPr="00B1747D" w:rsidRDefault="00C070FD" w:rsidP="00507DD1">
      <w:pPr>
        <w:pStyle w:val="ab"/>
        <w:keepLines/>
        <w:spacing w:before="168" w:after="0" w:line="288" w:lineRule="atLeast"/>
        <w:ind w:firstLine="539"/>
        <w:jc w:val="both"/>
        <w:rPr>
          <w:bCs/>
          <w:szCs w:val="24"/>
        </w:rPr>
      </w:pPr>
    </w:p>
    <w:p w:rsidR="00507DD1" w:rsidRDefault="00507DD1" w:rsidP="00A07666">
      <w:pPr>
        <w:autoSpaceDE w:val="0"/>
        <w:autoSpaceDN w:val="0"/>
        <w:adjustRightInd w:val="0"/>
        <w:spacing w:after="0" w:line="240" w:lineRule="auto"/>
        <w:rPr>
          <w:rFonts w:ascii="Times New Roman" w:hAnsi="Times New Roman"/>
          <w:b/>
          <w:bCs/>
          <w:color w:val="CF3D0F"/>
          <w:sz w:val="24"/>
          <w:szCs w:val="24"/>
          <w:u w:val="single"/>
        </w:rPr>
      </w:pPr>
      <w:r w:rsidRPr="00366B5B">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p>
    <w:p w:rsidR="00C070FD" w:rsidRDefault="00C070FD" w:rsidP="00A07666">
      <w:pPr>
        <w:pStyle w:val="ab"/>
        <w:spacing w:before="0" w:after="0" w:line="288" w:lineRule="atLeast"/>
        <w:jc w:val="both"/>
      </w:pPr>
      <w:r>
        <w:t xml:space="preserve">С 01.01.2025 налогоплательщики УСН, которые обязаны исчислять и уплачивать НДС в бюджет, осуществляющие расчеты с применением ККТ и выбравшие уплату НДС по специальной ставке (5% или 7%), должны перейти на указание новых ставок НДС в кассовых чеках в соответствии с изменениями, вносимыми в </w:t>
      </w:r>
      <w:hyperlink r:id="rId33" w:history="1">
        <w:r>
          <w:rPr>
            <w:rStyle w:val="aa"/>
          </w:rPr>
          <w:t>Приказ</w:t>
        </w:r>
      </w:hyperlink>
      <w:r>
        <w:t xml:space="preserve"> ФНС России от 14.09.2020 N ЕД-7-20/662@.</w:t>
      </w:r>
    </w:p>
    <w:p w:rsidR="00C070FD" w:rsidRDefault="00C070FD" w:rsidP="00A07666">
      <w:pPr>
        <w:pStyle w:val="ab"/>
        <w:spacing w:before="168" w:after="0" w:line="288" w:lineRule="atLeast"/>
        <w:jc w:val="both"/>
      </w:pPr>
      <w:r>
        <w:t xml:space="preserve">Однако, если разработчики ККТ к 01.01.2025 не предоставят обновленную прошивку ККТ, поддерживающую указание в кассовом чеке специальных ставок по НДС, то пользователи таких ККТ могут временно продолжить формировать кассовые чеки по прежним правилам с использованием реквизитов "сумма расчета по чеку без НДС" (тег 1105) и "сумма расчетов без НДС" (тег 1183) до выхода соответствующего обновления. При этом сумма расчета должна включать в себя НДС по специальным ставкам (5% или 7%). </w:t>
      </w:r>
    </w:p>
    <w:p w:rsidR="00963C7F" w:rsidRDefault="00C070FD" w:rsidP="00A07666">
      <w:pPr>
        <w:pStyle w:val="ab"/>
        <w:spacing w:before="168" w:after="0" w:line="288" w:lineRule="atLeast"/>
        <w:jc w:val="both"/>
      </w:pPr>
      <w:r>
        <w:t xml:space="preserve">После появления обновленной прошивки ККТ, поддерживающей специальные ставки НДС, пользователям необходимо начать формировать кассовые чеки с указанием новых ставок НДС. </w:t>
      </w:r>
    </w:p>
    <w:p w:rsidR="00507DD1" w:rsidRPr="000654F9" w:rsidRDefault="00507DD1" w:rsidP="00507DD1">
      <w:pPr>
        <w:spacing w:before="168" w:after="0" w:line="288" w:lineRule="atLeast"/>
        <w:jc w:val="both"/>
        <w:rPr>
          <w:rFonts w:ascii="Times New Roman" w:hAnsi="Times New Roman"/>
          <w:b/>
          <w:bCs/>
          <w:color w:val="CF3D0F"/>
          <w:sz w:val="24"/>
          <w:szCs w:val="24"/>
          <w:u w:val="single"/>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507DD1" w:rsidRPr="00A07666" w:rsidRDefault="00C070FD" w:rsidP="00507DD1">
      <w:pPr>
        <w:pStyle w:val="a9"/>
        <w:numPr>
          <w:ilvl w:val="0"/>
          <w:numId w:val="9"/>
        </w:numPr>
        <w:autoSpaceDE w:val="0"/>
        <w:autoSpaceDN w:val="0"/>
        <w:adjustRightInd w:val="0"/>
        <w:spacing w:after="0" w:line="240" w:lineRule="auto"/>
        <w:rPr>
          <w:rFonts w:ascii="Times New Roman" w:hAnsi="Times New Roman"/>
          <w:b/>
          <w:i/>
          <w:color w:val="002060"/>
          <w:sz w:val="24"/>
          <w:szCs w:val="24"/>
        </w:rPr>
      </w:pPr>
      <w:r w:rsidRPr="00A07666">
        <w:rPr>
          <w:rFonts w:ascii="Times New Roman" w:hAnsi="Times New Roman"/>
          <w:b/>
          <w:i/>
          <w:color w:val="002060"/>
          <w:sz w:val="24"/>
          <w:szCs w:val="24"/>
        </w:rPr>
        <w:t>ККТ УСН НДС</w:t>
      </w:r>
    </w:p>
    <w:p w:rsidR="00507DD1" w:rsidRDefault="00507DD1" w:rsidP="00507DD1">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C070FD" w:rsidRPr="00A07666" w:rsidRDefault="003D3D64" w:rsidP="00A07666">
      <w:pPr>
        <w:pStyle w:val="a9"/>
        <w:numPr>
          <w:ilvl w:val="0"/>
          <w:numId w:val="18"/>
        </w:numPr>
        <w:autoSpaceDE w:val="0"/>
        <w:autoSpaceDN w:val="0"/>
        <w:adjustRightInd w:val="0"/>
        <w:spacing w:after="0" w:line="240" w:lineRule="auto"/>
        <w:rPr>
          <w:rFonts w:ascii="Times New Roman" w:hAnsi="Times New Roman" w:cs="Times New Roman"/>
          <w:sz w:val="24"/>
          <w:szCs w:val="24"/>
        </w:rPr>
      </w:pPr>
      <w:hyperlink r:id="rId34" w:tooltip="Ссылка на КонсультантПлюс" w:history="1">
        <w:r w:rsidR="00C070FD" w:rsidRPr="00A07666">
          <w:rPr>
            <w:rStyle w:val="aa"/>
            <w:rFonts w:ascii="Times New Roman" w:hAnsi="Times New Roman" w:cs="Times New Roman"/>
            <w:i/>
            <w:iCs/>
            <w:sz w:val="24"/>
            <w:szCs w:val="24"/>
          </w:rPr>
          <w:t>&lt;Письмо&gt; ФНС России от 17.10.2024 N СД-4-3/11815@ "О направлении Методических рекомендаций" (вместе с "Методическими рекомендациями по НДС для УСН") {КонсультантПлюс}</w:t>
        </w:r>
      </w:hyperlink>
    </w:p>
    <w:p w:rsidR="00C070FD" w:rsidRPr="00A07666" w:rsidRDefault="003D3D64" w:rsidP="00A07666">
      <w:pPr>
        <w:pStyle w:val="a9"/>
        <w:numPr>
          <w:ilvl w:val="0"/>
          <w:numId w:val="18"/>
        </w:numPr>
        <w:autoSpaceDE w:val="0"/>
        <w:autoSpaceDN w:val="0"/>
        <w:adjustRightInd w:val="0"/>
        <w:spacing w:after="0" w:line="240" w:lineRule="auto"/>
        <w:rPr>
          <w:rFonts w:ascii="Times New Roman" w:hAnsi="Times New Roman" w:cs="Times New Roman"/>
          <w:sz w:val="24"/>
          <w:szCs w:val="24"/>
        </w:rPr>
      </w:pPr>
      <w:hyperlink r:id="rId35" w:tooltip="Ссылка на КонсультантПлюс" w:history="1">
        <w:r w:rsidR="00C070FD" w:rsidRPr="00A07666">
          <w:rPr>
            <w:rStyle w:val="aa"/>
            <w:rFonts w:ascii="Times New Roman" w:hAnsi="Times New Roman" w:cs="Times New Roman"/>
            <w:i/>
            <w:iCs/>
            <w:sz w:val="24"/>
            <w:szCs w:val="24"/>
          </w:rPr>
          <w:t>&lt;Письмо&gt; ФНС России от 10.10.2024 N АБ-4-20/11584@ "О новых налоговых ставках НДС с 1 января 2025 года" {КонсультантПлюс}</w:t>
        </w:r>
      </w:hyperlink>
    </w:p>
    <w:p w:rsidR="00507DD1" w:rsidRDefault="003D3D64" w:rsidP="00A07666">
      <w:pPr>
        <w:pStyle w:val="a9"/>
        <w:numPr>
          <w:ilvl w:val="0"/>
          <w:numId w:val="18"/>
        </w:numPr>
        <w:autoSpaceDE w:val="0"/>
        <w:autoSpaceDN w:val="0"/>
        <w:adjustRightInd w:val="0"/>
        <w:spacing w:after="0" w:line="240" w:lineRule="auto"/>
      </w:pPr>
      <w:hyperlink r:id="rId36" w:tooltip="Ссылка на КонсультантПлюс" w:history="1">
        <w:r w:rsidR="00C070FD" w:rsidRPr="00A07666">
          <w:rPr>
            <w:rStyle w:val="aa"/>
            <w:rFonts w:ascii="Times New Roman" w:hAnsi="Times New Roman" w:cs="Times New Roman"/>
            <w:i/>
            <w:iCs/>
            <w:sz w:val="24"/>
            <w:szCs w:val="24"/>
          </w:rPr>
          <w:t>Статья: Новости от 15.11.2024 ("Главная книга", 2024, N 23) {КонсультантПлюс}</w:t>
        </w:r>
      </w:hyperlink>
      <w:hyperlink r:id="rId37" w:tooltip="Ссылка на КонсультантПлюс" w:history="1"/>
    </w:p>
    <w:p w:rsidR="00507DD1"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p>
    <w:p w:rsidR="00507DD1"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p>
    <w:p w:rsidR="00507DD1" w:rsidRPr="000654F9"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№4:</w:t>
      </w:r>
    </w:p>
    <w:p w:rsidR="00507DD1" w:rsidRDefault="00507DD1" w:rsidP="00507DD1">
      <w:pPr>
        <w:autoSpaceDE w:val="0"/>
        <w:autoSpaceDN w:val="0"/>
        <w:adjustRightInd w:val="0"/>
        <w:spacing w:after="0" w:line="240" w:lineRule="auto"/>
        <w:rPr>
          <w:rFonts w:ascii="Times New Roman" w:hAnsi="Times New Roman"/>
          <w:kern w:val="1"/>
          <w:sz w:val="24"/>
          <w:szCs w:val="20"/>
          <w:lang w:eastAsia="zh-CN"/>
        </w:rPr>
      </w:pPr>
    </w:p>
    <w:p w:rsidR="00507DD1" w:rsidRDefault="00AA48C3" w:rsidP="00507DD1">
      <w:pPr>
        <w:autoSpaceDE w:val="0"/>
        <w:autoSpaceDN w:val="0"/>
        <w:adjustRightInd w:val="0"/>
        <w:spacing w:after="0" w:line="240" w:lineRule="auto"/>
        <w:jc w:val="both"/>
        <w:rPr>
          <w:rFonts w:ascii="Times New Roman" w:hAnsi="Times New Roman"/>
          <w:kern w:val="1"/>
          <w:sz w:val="24"/>
          <w:szCs w:val="20"/>
          <w:lang w:eastAsia="zh-CN"/>
        </w:rPr>
      </w:pPr>
      <w:r w:rsidRPr="00AA48C3">
        <w:rPr>
          <w:rFonts w:ascii="Times New Roman" w:hAnsi="Times New Roman"/>
          <w:kern w:val="1"/>
          <w:sz w:val="24"/>
          <w:szCs w:val="20"/>
          <w:lang w:eastAsia="zh-CN"/>
        </w:rPr>
        <w:t xml:space="preserve">ИП на УСН доходы- расходы. На НДС мы попадаем, если налоговая база (дох-расход) больше 60млн или поступление на расчётный счёт </w:t>
      </w:r>
      <w:r w:rsidR="00B721A5">
        <w:rPr>
          <w:rFonts w:ascii="Times New Roman" w:hAnsi="Times New Roman"/>
          <w:kern w:val="1"/>
          <w:sz w:val="24"/>
          <w:szCs w:val="20"/>
          <w:lang w:eastAsia="zh-CN"/>
        </w:rPr>
        <w:t>учитываются</w:t>
      </w:r>
      <w:r w:rsidR="00D70D6D">
        <w:rPr>
          <w:rFonts w:ascii="Times New Roman" w:hAnsi="Times New Roman"/>
          <w:kern w:val="1"/>
          <w:sz w:val="24"/>
          <w:szCs w:val="20"/>
          <w:lang w:eastAsia="zh-CN"/>
        </w:rPr>
        <w:t>?</w:t>
      </w:r>
    </w:p>
    <w:p w:rsidR="00A07666" w:rsidRDefault="00A07666" w:rsidP="00A07666">
      <w:pPr>
        <w:autoSpaceDE w:val="0"/>
        <w:autoSpaceDN w:val="0"/>
        <w:adjustRightInd w:val="0"/>
        <w:spacing w:after="0" w:line="240" w:lineRule="auto"/>
        <w:rPr>
          <w:rFonts w:ascii="Times New Roman" w:hAnsi="Times New Roman"/>
          <w:b/>
          <w:bCs/>
          <w:color w:val="C00000"/>
          <w:sz w:val="24"/>
          <w:szCs w:val="24"/>
          <w:u w:val="single"/>
          <w:shd w:val="clear" w:color="auto" w:fill="FFFFFF"/>
        </w:rPr>
      </w:pPr>
    </w:p>
    <w:p w:rsidR="00507DD1" w:rsidRPr="000654F9" w:rsidRDefault="00507DD1" w:rsidP="00A07666">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376DA4" w:rsidRDefault="00376DA4" w:rsidP="00A07666">
      <w:pPr>
        <w:pStyle w:val="ab"/>
        <w:spacing w:before="0" w:after="0" w:line="288" w:lineRule="atLeast"/>
        <w:jc w:val="both"/>
      </w:pPr>
      <w:r>
        <w:t>Сумма 60 млн руб. рассчитывается по тем же правилам учета доходов, что и доходы для расчета налога по УСН</w:t>
      </w:r>
    </w:p>
    <w:p w:rsidR="00376DA4" w:rsidRDefault="00376DA4" w:rsidP="00A07666">
      <w:pPr>
        <w:pStyle w:val="ab"/>
        <w:spacing w:before="168" w:after="0" w:line="288" w:lineRule="atLeast"/>
        <w:jc w:val="both"/>
      </w:pPr>
      <w:r>
        <w:t xml:space="preserve">Минфин России отметил, что, поскольку суммы, перечисленные с депозитного счета на расчетный счет организации, не являются доходом от реализации в рамках </w:t>
      </w:r>
      <w:hyperlink r:id="rId38" w:history="1">
        <w:r>
          <w:rPr>
            <w:rStyle w:val="aa"/>
          </w:rPr>
          <w:t>ст. 249</w:t>
        </w:r>
      </w:hyperlink>
      <w:r>
        <w:t xml:space="preserve"> НК РФ, такие суммы не учитываются при определении налоговой базы организацией, применяющей УСН.</w:t>
      </w:r>
    </w:p>
    <w:p w:rsidR="00507DD1" w:rsidRDefault="00507DD1" w:rsidP="00507DD1">
      <w:pPr>
        <w:autoSpaceDE w:val="0"/>
        <w:autoSpaceDN w:val="0"/>
        <w:adjustRightInd w:val="0"/>
        <w:spacing w:after="0" w:line="240" w:lineRule="auto"/>
        <w:rPr>
          <w:rFonts w:ascii="Times New Roman" w:hAnsi="Times New Roman"/>
          <w:b/>
          <w:color w:val="C00000"/>
          <w:sz w:val="24"/>
          <w:szCs w:val="24"/>
          <w:u w:val="single"/>
        </w:rPr>
      </w:pPr>
    </w:p>
    <w:p w:rsidR="00507DD1" w:rsidRDefault="00507DD1" w:rsidP="00507DD1">
      <w:pPr>
        <w:autoSpaceDE w:val="0"/>
        <w:autoSpaceDN w:val="0"/>
        <w:adjustRightInd w:val="0"/>
        <w:spacing w:after="0" w:line="240" w:lineRule="auto"/>
        <w:rPr>
          <w:rFonts w:ascii="Times New Roman" w:hAnsi="Times New Roman"/>
          <w:b/>
          <w:color w:val="CF3D0F"/>
          <w:sz w:val="24"/>
          <w:szCs w:val="24"/>
          <w:u w:val="single"/>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D70D6D" w:rsidRPr="00A07666" w:rsidRDefault="00376DA4" w:rsidP="00376DA4">
      <w:pPr>
        <w:pStyle w:val="a9"/>
        <w:numPr>
          <w:ilvl w:val="0"/>
          <w:numId w:val="13"/>
        </w:numPr>
        <w:autoSpaceDE w:val="0"/>
        <w:autoSpaceDN w:val="0"/>
        <w:adjustRightInd w:val="0"/>
        <w:spacing w:after="0" w:line="240" w:lineRule="auto"/>
        <w:rPr>
          <w:rFonts w:ascii="Times New Roman" w:hAnsi="Times New Roman"/>
          <w:b/>
          <w:i/>
          <w:color w:val="002060"/>
          <w:kern w:val="1"/>
          <w:sz w:val="24"/>
          <w:szCs w:val="20"/>
          <w:lang w:eastAsia="zh-CN"/>
        </w:rPr>
      </w:pPr>
      <w:r w:rsidRPr="00A07666">
        <w:rPr>
          <w:rFonts w:ascii="Times New Roman" w:hAnsi="Times New Roman"/>
          <w:b/>
          <w:i/>
          <w:color w:val="002060"/>
          <w:kern w:val="1"/>
          <w:sz w:val="24"/>
          <w:szCs w:val="20"/>
          <w:lang w:eastAsia="zh-CN"/>
        </w:rPr>
        <w:t xml:space="preserve">Расчет </w:t>
      </w:r>
      <w:proofErr w:type="spellStart"/>
      <w:r w:rsidRPr="00A07666">
        <w:rPr>
          <w:rFonts w:ascii="Times New Roman" w:hAnsi="Times New Roman"/>
          <w:b/>
          <w:i/>
          <w:color w:val="002060"/>
          <w:kern w:val="1"/>
          <w:sz w:val="24"/>
          <w:szCs w:val="20"/>
          <w:lang w:eastAsia="zh-CN"/>
        </w:rPr>
        <w:t>усн</w:t>
      </w:r>
      <w:proofErr w:type="spellEnd"/>
      <w:r w:rsidRPr="00A07666">
        <w:rPr>
          <w:rFonts w:ascii="Times New Roman" w:hAnsi="Times New Roman"/>
          <w:b/>
          <w:i/>
          <w:color w:val="002060"/>
          <w:kern w:val="1"/>
          <w:sz w:val="24"/>
          <w:szCs w:val="20"/>
          <w:lang w:eastAsia="zh-CN"/>
        </w:rPr>
        <w:t xml:space="preserve"> д-р 60 млн</w:t>
      </w:r>
    </w:p>
    <w:p w:rsidR="00507DD1" w:rsidRDefault="00507DD1" w:rsidP="00507DD1">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D70D6D" w:rsidRPr="00A07666" w:rsidRDefault="003D3D64" w:rsidP="00A07666">
      <w:pPr>
        <w:pStyle w:val="a9"/>
        <w:numPr>
          <w:ilvl w:val="0"/>
          <w:numId w:val="19"/>
        </w:numPr>
        <w:autoSpaceDE w:val="0"/>
        <w:autoSpaceDN w:val="0"/>
        <w:adjustRightInd w:val="0"/>
        <w:spacing w:after="0" w:line="240" w:lineRule="auto"/>
        <w:rPr>
          <w:rFonts w:ascii="Times New Roman" w:hAnsi="Times New Roman" w:cs="Times New Roman"/>
          <w:sz w:val="24"/>
          <w:szCs w:val="24"/>
        </w:rPr>
      </w:pPr>
      <w:hyperlink r:id="rId39" w:tooltip="Ссылка на КонсультантПлюс" w:history="1">
        <w:r w:rsidR="00376DA4" w:rsidRPr="00A07666">
          <w:rPr>
            <w:rStyle w:val="aa"/>
            <w:rFonts w:ascii="Times New Roman" w:hAnsi="Times New Roman" w:cs="Times New Roman"/>
            <w:i/>
            <w:iCs/>
            <w:sz w:val="24"/>
            <w:szCs w:val="24"/>
          </w:rPr>
          <w:t>Вопрос: В 2024 г. на расчетный счет организации на УСН возвращен депозит. Депозит был размещен временно как свободные денежные средства для получения процентов. Средства на расчетном счете превысили 60 млн руб. Будет ли организация на УСН плательщиком НДС с 01.01.2025 и нужно ли уведомить об этом налоговую инспекцию? (Консультация эксперта, 2024) {КонсультантПлюс}</w:t>
        </w:r>
      </w:hyperlink>
    </w:p>
    <w:p w:rsidR="00376DA4" w:rsidRDefault="003D3D64" w:rsidP="00A07666">
      <w:pPr>
        <w:pStyle w:val="a9"/>
        <w:numPr>
          <w:ilvl w:val="0"/>
          <w:numId w:val="19"/>
        </w:numPr>
        <w:autoSpaceDE w:val="0"/>
        <w:autoSpaceDN w:val="0"/>
        <w:adjustRightInd w:val="0"/>
        <w:spacing w:after="0" w:line="240" w:lineRule="auto"/>
      </w:pPr>
      <w:hyperlink r:id="rId40" w:tooltip="Ссылка на КонсультантПлюс" w:history="1">
        <w:r w:rsidR="00376DA4" w:rsidRPr="00A07666">
          <w:rPr>
            <w:rStyle w:val="aa"/>
            <w:rFonts w:ascii="Times New Roman" w:hAnsi="Times New Roman" w:cs="Times New Roman"/>
            <w:i/>
            <w:iCs/>
            <w:sz w:val="24"/>
            <w:szCs w:val="24"/>
          </w:rPr>
          <w:t>&lt;Письмо&gt; ФНС России от 17.10.2024 N СД-4-3/11815@ "О направлении Методических рекомендаций" (вместе с "Методическими рекомендациями по НДС для УСН") {КонсультантПлюс}</w:t>
        </w:r>
      </w:hyperlink>
    </w:p>
    <w:p w:rsidR="00D70D6D" w:rsidRDefault="00D70D6D" w:rsidP="00507DD1">
      <w:pPr>
        <w:autoSpaceDE w:val="0"/>
        <w:autoSpaceDN w:val="0"/>
        <w:adjustRightInd w:val="0"/>
        <w:spacing w:after="0" w:line="240" w:lineRule="auto"/>
        <w:jc w:val="center"/>
        <w:rPr>
          <w:rFonts w:ascii="Times New Roman" w:hAnsi="Times New Roman"/>
          <w:b/>
          <w:bCs/>
          <w:color w:val="C00000"/>
          <w:sz w:val="24"/>
          <w:szCs w:val="24"/>
          <w:u w:val="single"/>
        </w:rPr>
      </w:pPr>
    </w:p>
    <w:p w:rsidR="00507DD1"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№5:</w:t>
      </w:r>
    </w:p>
    <w:p w:rsidR="00507DD1" w:rsidRPr="000654F9"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p>
    <w:p w:rsidR="00507DD1" w:rsidRPr="00DE34D0" w:rsidRDefault="00376DA4" w:rsidP="00A07666">
      <w:pPr>
        <w:jc w:val="both"/>
        <w:rPr>
          <w:rFonts w:ascii="Times New Roman" w:hAnsi="Times New Roman"/>
          <w:color w:val="000000"/>
          <w:sz w:val="24"/>
          <w:szCs w:val="24"/>
        </w:rPr>
      </w:pPr>
      <w:r w:rsidRPr="00376DA4">
        <w:rPr>
          <w:rStyle w:val="docdata"/>
          <w:rFonts w:ascii="Times New Roman" w:hAnsi="Times New Roman"/>
          <w:color w:val="000000"/>
          <w:sz w:val="24"/>
          <w:szCs w:val="24"/>
        </w:rPr>
        <w:t>Правообладатель ТЗ стал плательщиком НДС 5% с 1 января 2025 года. Как НДС 5% влияет на Правообладателя ТЗ. Необходимо ли делать в этой части дополнительное соглашение с Пользователями в отношении нового НДС или нет? Какими документами оформить изменения в части НДС?</w:t>
      </w:r>
    </w:p>
    <w:p w:rsidR="00A07666" w:rsidRDefault="00507DD1" w:rsidP="00A07666">
      <w:pPr>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376DA4" w:rsidRPr="00A07666" w:rsidRDefault="00376DA4" w:rsidP="00A07666">
      <w:pPr>
        <w:spacing w:after="0" w:line="240" w:lineRule="auto"/>
        <w:rPr>
          <w:rFonts w:ascii="Times New Roman" w:hAnsi="Times New Roman"/>
          <w:b/>
          <w:bCs/>
          <w:color w:val="CF3D0F"/>
          <w:sz w:val="24"/>
          <w:szCs w:val="24"/>
          <w:u w:val="single"/>
        </w:rPr>
      </w:pPr>
      <w:r>
        <w:rPr>
          <w:rFonts w:ascii="Times New Roman" w:eastAsia="Times New Roman" w:hAnsi="Times New Roman" w:cs="Times New Roman"/>
          <w:sz w:val="24"/>
          <w:szCs w:val="24"/>
        </w:rPr>
        <w:t>Е</w:t>
      </w:r>
      <w:r w:rsidRPr="00376DA4">
        <w:rPr>
          <w:rFonts w:ascii="Times New Roman" w:eastAsia="Times New Roman" w:hAnsi="Times New Roman" w:cs="Times New Roman"/>
          <w:sz w:val="24"/>
          <w:szCs w:val="24"/>
        </w:rPr>
        <w:t>сли организация на УСН будет платить НДС в 2025 г. по пониженной ставке 5%, то ей рекомендуется заключить по длящемуся договору дополнительное соглашение, в котором должна быть согласована новая цена с учетом НДС. В случае отказа контрагента от повышения цены за счет включения в договорную стоимость НДС при реализации товаров (работ, услуг) в 2025 г. необходимо исходить из того, что цена договора включает в себя НДС. Сумму налога можно определить, применив расчетную ставку в размере 5/105.</w:t>
      </w:r>
    </w:p>
    <w:p w:rsidR="00376DA4" w:rsidRDefault="00376DA4" w:rsidP="00376DA4">
      <w:pPr>
        <w:pStyle w:val="ab"/>
        <w:spacing w:before="0" w:after="0" w:line="288" w:lineRule="atLeast"/>
        <w:jc w:val="both"/>
      </w:pPr>
    </w:p>
    <w:p w:rsidR="00376DA4" w:rsidRDefault="00376DA4" w:rsidP="00A07666">
      <w:pPr>
        <w:pStyle w:val="ab"/>
        <w:spacing w:before="0" w:after="0"/>
        <w:jc w:val="both"/>
      </w:pPr>
      <w:r>
        <w:t>Если сделка облагается НДС, то нужно установить, какая ставка применяется, какую сумму составляет налог (если ее можно определить заранее), как он рассчитывается (включен в цену или уплачивается сверх нее). Формулировка может быть, например, такой:</w:t>
      </w:r>
    </w:p>
    <w:p w:rsidR="00376DA4" w:rsidRDefault="00376DA4" w:rsidP="00376DA4">
      <w:pPr>
        <w:pStyle w:val="ab"/>
        <w:spacing w:before="168" w:after="0" w:line="288" w:lineRule="atLeast"/>
        <w:jc w:val="both"/>
      </w:pPr>
      <w:r>
        <w:t>"</w:t>
      </w:r>
      <w:r w:rsidRPr="00A07666">
        <w:rPr>
          <w:i/>
        </w:rPr>
        <w:t>Цена товара составляет 200 000 руб. без НДС. НДС (5%) составляет 10 000 руб. и уплачивается покупателем сверх указанной цены".</w:t>
      </w:r>
      <w:r>
        <w:t xml:space="preserve"> </w:t>
      </w:r>
    </w:p>
    <w:p w:rsidR="00376DA4" w:rsidRDefault="00376DA4" w:rsidP="00376DA4">
      <w:pPr>
        <w:pStyle w:val="ab"/>
        <w:spacing w:before="168" w:after="0" w:line="288" w:lineRule="atLeast"/>
        <w:jc w:val="both"/>
      </w:pPr>
      <w:r>
        <w:t>Если продавец не уверен, что на момент реализации его обязанности по исчислению и уплате НДС останутся такими же, в договор рекомендуется включить дополнительное положение об НДС (</w:t>
      </w:r>
      <w:hyperlink r:id="rId41" w:history="1">
        <w:r>
          <w:rPr>
            <w:rStyle w:val="aa"/>
          </w:rPr>
          <w:t>п. 16</w:t>
        </w:r>
      </w:hyperlink>
      <w:r>
        <w:t xml:space="preserve"> Приложения к Письму ФНС России от 17.10.2024 N СД-4-3/11815@). В нем нужно определить следующее: </w:t>
      </w:r>
    </w:p>
    <w:p w:rsidR="00376DA4" w:rsidRDefault="00376DA4" w:rsidP="00A07666">
      <w:pPr>
        <w:pStyle w:val="ab"/>
        <w:numPr>
          <w:ilvl w:val="0"/>
          <w:numId w:val="21"/>
        </w:numPr>
        <w:spacing w:before="0" w:after="0" w:line="288" w:lineRule="atLeast"/>
        <w:jc w:val="both"/>
      </w:pPr>
      <w:r>
        <w:t xml:space="preserve">по какой ставке продавец исчислит НДС, если утратит основания для освобождения или право на применение пониженной ставки; </w:t>
      </w:r>
    </w:p>
    <w:p w:rsidR="00376DA4" w:rsidRDefault="00376DA4" w:rsidP="00A07666">
      <w:pPr>
        <w:pStyle w:val="ab"/>
        <w:numPr>
          <w:ilvl w:val="0"/>
          <w:numId w:val="21"/>
        </w:numPr>
        <w:spacing w:before="0" w:after="0" w:line="288" w:lineRule="atLeast"/>
        <w:jc w:val="both"/>
      </w:pPr>
      <w:r>
        <w:t xml:space="preserve">изменится ли договорная цена; </w:t>
      </w:r>
    </w:p>
    <w:p w:rsidR="00376DA4" w:rsidRDefault="00376DA4" w:rsidP="00A07666">
      <w:pPr>
        <w:pStyle w:val="ab"/>
        <w:numPr>
          <w:ilvl w:val="0"/>
          <w:numId w:val="21"/>
        </w:numPr>
        <w:spacing w:before="0" w:after="0" w:line="288" w:lineRule="atLeast"/>
        <w:jc w:val="both"/>
      </w:pPr>
      <w:r>
        <w:t xml:space="preserve">указать сумму НДС и цену (в случае изменения), если их можно рассчитать заранее. </w:t>
      </w:r>
    </w:p>
    <w:p w:rsidR="00376DA4" w:rsidRDefault="00376DA4" w:rsidP="00376DA4">
      <w:pPr>
        <w:pStyle w:val="ab"/>
        <w:spacing w:before="168" w:after="0" w:line="288" w:lineRule="atLeast"/>
        <w:jc w:val="both"/>
      </w:pPr>
      <w:r>
        <w:t xml:space="preserve">Например, для случая, если продавец утратит основания для освобождения от налога, а цена установлена без НДС, формулировка дополнительного положения может быть такой: </w:t>
      </w:r>
    </w:p>
    <w:p w:rsidR="00376DA4" w:rsidRDefault="00376DA4" w:rsidP="00376DA4">
      <w:pPr>
        <w:pStyle w:val="ab"/>
        <w:spacing w:before="168" w:after="0" w:line="288" w:lineRule="atLeast"/>
        <w:jc w:val="both"/>
      </w:pPr>
      <w:r>
        <w:t xml:space="preserve">"В случае утраты продавцом оснований для освобождения от НДС налог рассчитывается по ставке 5%. Сумма налога составляет 10 000 руб. НДС уплачивается сверх установленной цены". </w:t>
      </w:r>
    </w:p>
    <w:p w:rsidR="00376DA4" w:rsidRDefault="00376DA4" w:rsidP="00376DA4">
      <w:pPr>
        <w:pStyle w:val="ab"/>
        <w:spacing w:before="0" w:after="0" w:line="288" w:lineRule="atLeast"/>
        <w:ind w:firstLine="540"/>
        <w:jc w:val="both"/>
      </w:pPr>
    </w:p>
    <w:p w:rsidR="00376DA4" w:rsidRDefault="00376DA4" w:rsidP="00A07666">
      <w:pPr>
        <w:pStyle w:val="ab"/>
        <w:spacing w:before="0" w:after="0" w:line="288" w:lineRule="atLeast"/>
        <w:jc w:val="both"/>
      </w:pPr>
      <w:r>
        <w:t>Организация-правообладатель обязана предъявить приобретателю исключительного права к уплате соответствующую сумму НДС и не позднее пяти календарных дней с даты реализации этого исключительного права на товарный знак выставить счет-фактуру (</w:t>
      </w:r>
      <w:hyperlink r:id="rId42" w:history="1">
        <w:r>
          <w:rPr>
            <w:rStyle w:val="aa"/>
          </w:rPr>
          <w:t>п. п. 1</w:t>
        </w:r>
      </w:hyperlink>
      <w:r>
        <w:t xml:space="preserve">, </w:t>
      </w:r>
      <w:hyperlink r:id="rId43" w:history="1">
        <w:r>
          <w:rPr>
            <w:rStyle w:val="aa"/>
          </w:rPr>
          <w:t>3 ст. 168</w:t>
        </w:r>
      </w:hyperlink>
      <w:r>
        <w:t xml:space="preserve">, </w:t>
      </w:r>
      <w:hyperlink r:id="rId44" w:history="1">
        <w:proofErr w:type="spellStart"/>
        <w:r>
          <w:rPr>
            <w:rStyle w:val="aa"/>
          </w:rPr>
          <w:t>пп</w:t>
        </w:r>
        <w:proofErr w:type="spellEnd"/>
        <w:r>
          <w:rPr>
            <w:rStyle w:val="aa"/>
          </w:rPr>
          <w:t>. 1 п. 3 ст. 169</w:t>
        </w:r>
      </w:hyperlink>
      <w:r>
        <w:t xml:space="preserve"> НК РФ).</w:t>
      </w:r>
    </w:p>
    <w:p w:rsidR="00507DD1" w:rsidRDefault="00507DD1" w:rsidP="00507DD1">
      <w:pPr>
        <w:autoSpaceDE w:val="0"/>
        <w:autoSpaceDN w:val="0"/>
        <w:adjustRightInd w:val="0"/>
        <w:spacing w:after="0" w:line="240" w:lineRule="auto"/>
        <w:rPr>
          <w:rFonts w:ascii="Times New Roman" w:hAnsi="Times New Roman"/>
          <w:b/>
          <w:color w:val="C00000"/>
          <w:sz w:val="24"/>
          <w:szCs w:val="24"/>
          <w:u w:val="single"/>
        </w:rPr>
      </w:pPr>
    </w:p>
    <w:p w:rsidR="00507DD1" w:rsidRDefault="00507DD1" w:rsidP="00507DD1">
      <w:pPr>
        <w:autoSpaceDE w:val="0"/>
        <w:autoSpaceDN w:val="0"/>
        <w:adjustRightInd w:val="0"/>
        <w:spacing w:after="0" w:line="240" w:lineRule="auto"/>
        <w:rPr>
          <w:rFonts w:ascii="Times New Roman" w:hAnsi="Times New Roman"/>
          <w:sz w:val="24"/>
          <w:szCs w:val="24"/>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507DD1" w:rsidRPr="00A07666" w:rsidRDefault="00376DA4" w:rsidP="00745755">
      <w:pPr>
        <w:pStyle w:val="a9"/>
        <w:numPr>
          <w:ilvl w:val="0"/>
          <w:numId w:val="6"/>
        </w:numPr>
        <w:autoSpaceDE w:val="0"/>
        <w:autoSpaceDN w:val="0"/>
        <w:adjustRightInd w:val="0"/>
        <w:spacing w:after="0" w:line="240" w:lineRule="auto"/>
        <w:rPr>
          <w:rFonts w:ascii="Times New Roman" w:hAnsi="Times New Roman"/>
          <w:b/>
          <w:bCs/>
          <w:i/>
          <w:color w:val="002060"/>
          <w:sz w:val="24"/>
          <w:szCs w:val="24"/>
          <w:u w:val="single"/>
        </w:rPr>
      </w:pPr>
      <w:proofErr w:type="spellStart"/>
      <w:r w:rsidRPr="00A07666">
        <w:rPr>
          <w:rFonts w:ascii="Times New Roman" w:hAnsi="Times New Roman"/>
          <w:b/>
          <w:i/>
          <w:color w:val="002060"/>
          <w:sz w:val="24"/>
          <w:szCs w:val="24"/>
        </w:rPr>
        <w:t>Усн</w:t>
      </w:r>
      <w:proofErr w:type="spellEnd"/>
      <w:r w:rsidRPr="00A07666">
        <w:rPr>
          <w:rFonts w:ascii="Times New Roman" w:hAnsi="Times New Roman"/>
          <w:b/>
          <w:i/>
          <w:color w:val="002060"/>
          <w:sz w:val="24"/>
          <w:szCs w:val="24"/>
        </w:rPr>
        <w:t xml:space="preserve"> </w:t>
      </w:r>
      <w:proofErr w:type="spellStart"/>
      <w:r w:rsidRPr="00A07666">
        <w:rPr>
          <w:rFonts w:ascii="Times New Roman" w:hAnsi="Times New Roman"/>
          <w:b/>
          <w:i/>
          <w:color w:val="002060"/>
          <w:sz w:val="24"/>
          <w:szCs w:val="24"/>
        </w:rPr>
        <w:t>ндс</w:t>
      </w:r>
      <w:proofErr w:type="spellEnd"/>
      <w:r w:rsidRPr="00A07666">
        <w:rPr>
          <w:rFonts w:ascii="Times New Roman" w:hAnsi="Times New Roman"/>
          <w:b/>
          <w:i/>
          <w:color w:val="002060"/>
          <w:sz w:val="24"/>
          <w:szCs w:val="24"/>
        </w:rPr>
        <w:t xml:space="preserve"> договор</w:t>
      </w:r>
    </w:p>
    <w:p w:rsidR="00507DD1" w:rsidRPr="008238BF" w:rsidRDefault="00507DD1" w:rsidP="00507DD1">
      <w:pPr>
        <w:autoSpaceDE w:val="0"/>
        <w:autoSpaceDN w:val="0"/>
        <w:adjustRightInd w:val="0"/>
        <w:spacing w:after="0" w:line="240" w:lineRule="auto"/>
        <w:rPr>
          <w:rFonts w:ascii="Times New Roman" w:hAnsi="Times New Roman"/>
          <w:b/>
          <w:bCs/>
          <w:color w:val="CF3D0F"/>
          <w:sz w:val="24"/>
          <w:szCs w:val="24"/>
          <w:u w:val="single"/>
        </w:rPr>
      </w:pPr>
      <w:r w:rsidRPr="008238BF">
        <w:rPr>
          <w:rFonts w:ascii="Times New Roman" w:hAnsi="Times New Roman"/>
          <w:b/>
          <w:bCs/>
          <w:color w:val="CF3D0F"/>
          <w:sz w:val="24"/>
          <w:szCs w:val="24"/>
          <w:u w:val="single"/>
        </w:rPr>
        <w:t xml:space="preserve">Рекомендуемые материалы в КонсультантПлюс: </w:t>
      </w:r>
    </w:p>
    <w:p w:rsidR="00745755" w:rsidRPr="00A07666" w:rsidRDefault="003D3D64" w:rsidP="00A07666">
      <w:pPr>
        <w:pStyle w:val="a9"/>
        <w:numPr>
          <w:ilvl w:val="0"/>
          <w:numId w:val="22"/>
        </w:numPr>
        <w:autoSpaceDE w:val="0"/>
        <w:autoSpaceDN w:val="0"/>
        <w:adjustRightInd w:val="0"/>
        <w:spacing w:after="0" w:line="240" w:lineRule="auto"/>
        <w:rPr>
          <w:rFonts w:ascii="Times New Roman" w:hAnsi="Times New Roman" w:cs="Times New Roman"/>
          <w:sz w:val="24"/>
          <w:szCs w:val="24"/>
        </w:rPr>
      </w:pPr>
      <w:hyperlink r:id="rId45" w:tooltip="Ссылка на КонсультантПлюс" w:history="1">
        <w:r w:rsidR="00376DA4" w:rsidRPr="00A07666">
          <w:rPr>
            <w:rStyle w:val="aa"/>
            <w:rFonts w:ascii="Times New Roman" w:hAnsi="Times New Roman" w:cs="Times New Roman"/>
            <w:i/>
            <w:iCs/>
            <w:sz w:val="24"/>
            <w:szCs w:val="24"/>
          </w:rPr>
          <w:t>Готовое решение: Как с 2025 г. в договоре указать НДС, если продавец применяет УСН (КонсультантПлюс, 2025) {КонсультантПлюс}</w:t>
        </w:r>
      </w:hyperlink>
    </w:p>
    <w:p w:rsidR="00376DA4" w:rsidRPr="00A07666" w:rsidRDefault="003D3D64" w:rsidP="00A07666">
      <w:pPr>
        <w:pStyle w:val="a9"/>
        <w:numPr>
          <w:ilvl w:val="0"/>
          <w:numId w:val="22"/>
        </w:numPr>
        <w:autoSpaceDE w:val="0"/>
        <w:autoSpaceDN w:val="0"/>
        <w:adjustRightInd w:val="0"/>
        <w:spacing w:after="0" w:line="240" w:lineRule="auto"/>
        <w:rPr>
          <w:rFonts w:ascii="Times New Roman" w:hAnsi="Times New Roman" w:cs="Times New Roman"/>
          <w:sz w:val="24"/>
          <w:szCs w:val="24"/>
        </w:rPr>
      </w:pPr>
      <w:hyperlink r:id="rId46" w:tooltip="Ссылка на КонсультантПлюс" w:history="1">
        <w:r w:rsidR="00376DA4" w:rsidRPr="00A07666">
          <w:rPr>
            <w:rStyle w:val="aa"/>
            <w:rFonts w:ascii="Times New Roman" w:hAnsi="Times New Roman" w:cs="Times New Roman"/>
            <w:i/>
            <w:iCs/>
            <w:sz w:val="24"/>
            <w:szCs w:val="24"/>
          </w:rPr>
          <w:t>Вопрос: Нужно ли организации на УСН с 2025 г. вносить изменения в длящийся договор, если организация на УСН будет платить НДС в 2025 г. по пониженной ставке 5% и сумма доходов от реализации товаров за 2024 г. составит 100 млн руб.? (Консультация эксперта, 2024) {КонсультантПлюс}</w:t>
        </w:r>
      </w:hyperlink>
    </w:p>
    <w:p w:rsidR="00376DA4" w:rsidRPr="00A07666" w:rsidRDefault="003D3D64" w:rsidP="00A07666">
      <w:pPr>
        <w:pStyle w:val="a9"/>
        <w:numPr>
          <w:ilvl w:val="0"/>
          <w:numId w:val="22"/>
        </w:numPr>
        <w:autoSpaceDE w:val="0"/>
        <w:autoSpaceDN w:val="0"/>
        <w:adjustRightInd w:val="0"/>
        <w:spacing w:after="0" w:line="240" w:lineRule="auto"/>
        <w:rPr>
          <w:rFonts w:ascii="Times New Roman" w:hAnsi="Times New Roman" w:cs="Times New Roman"/>
          <w:sz w:val="24"/>
          <w:szCs w:val="24"/>
        </w:rPr>
      </w:pPr>
      <w:hyperlink r:id="rId47" w:tooltip="Ссылка на КонсультантПлюс" w:history="1">
        <w:r w:rsidR="00376DA4" w:rsidRPr="00A07666">
          <w:rPr>
            <w:rStyle w:val="aa"/>
            <w:rFonts w:ascii="Times New Roman" w:hAnsi="Times New Roman" w:cs="Times New Roman"/>
            <w:i/>
            <w:iCs/>
            <w:sz w:val="24"/>
            <w:szCs w:val="24"/>
          </w:rPr>
          <w:t>Корреспонденция счетов: Как в учете организации-правообладателя отражается продажа исключительного права на зарегистрированный товарный знак?.. (Консультация эксперта, 2025) {КонсультантПлюс}</w:t>
        </w:r>
      </w:hyperlink>
    </w:p>
    <w:p w:rsidR="00507DD1" w:rsidRDefault="00507DD1" w:rsidP="00507DD1">
      <w:pPr>
        <w:autoSpaceDE w:val="0"/>
        <w:autoSpaceDN w:val="0"/>
        <w:adjustRightInd w:val="0"/>
        <w:spacing w:after="0" w:line="240" w:lineRule="auto"/>
        <w:rPr>
          <w:rFonts w:ascii="Times New Roman" w:hAnsi="Times New Roman"/>
          <w:color w:val="000000"/>
          <w:sz w:val="24"/>
          <w:szCs w:val="24"/>
        </w:rPr>
      </w:pPr>
    </w:p>
    <w:p w:rsidR="00745755" w:rsidRDefault="00745755" w:rsidP="00507DD1">
      <w:pPr>
        <w:autoSpaceDE w:val="0"/>
        <w:autoSpaceDN w:val="0"/>
        <w:adjustRightInd w:val="0"/>
        <w:spacing w:after="0" w:line="240" w:lineRule="auto"/>
        <w:rPr>
          <w:rFonts w:ascii="Times New Roman" w:hAnsi="Times New Roman"/>
          <w:color w:val="000000"/>
          <w:sz w:val="24"/>
          <w:szCs w:val="24"/>
        </w:rPr>
      </w:pPr>
    </w:p>
    <w:p w:rsidR="00507DD1" w:rsidRDefault="00507DD1" w:rsidP="00507DD1">
      <w:pPr>
        <w:autoSpaceDE w:val="0"/>
        <w:autoSpaceDN w:val="0"/>
        <w:adjustRightInd w:val="0"/>
        <w:spacing w:after="0" w:line="240" w:lineRule="auto"/>
        <w:rPr>
          <w:rFonts w:ascii="Times New Roman" w:hAnsi="Times New Roman"/>
          <w:color w:val="000000"/>
          <w:sz w:val="24"/>
          <w:szCs w:val="24"/>
        </w:rPr>
      </w:pPr>
    </w:p>
    <w:p w:rsidR="00507DD1" w:rsidRPr="00CC2D23" w:rsidRDefault="00507DD1" w:rsidP="00507DD1">
      <w:pPr>
        <w:spacing w:after="0" w:line="240" w:lineRule="auto"/>
        <w:jc w:val="cente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pPr>
      <w:r w:rsidRPr="00CC2D23">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Законодательство многообразно, актуальное решение должно быть одно</w:t>
      </w:r>
    </w:p>
    <w:p w:rsidR="00507DD1" w:rsidRPr="003B2330" w:rsidRDefault="00507DD1" w:rsidP="00507DD1">
      <w:pPr>
        <w:autoSpaceDE w:val="0"/>
        <w:autoSpaceDN w:val="0"/>
        <w:adjustRightInd w:val="0"/>
        <w:spacing w:after="0" w:line="240" w:lineRule="auto"/>
        <w:jc w:val="center"/>
        <w:rPr>
          <w:rFonts w:ascii="Book Antiqua" w:hAnsi="Book Antiqua"/>
          <w:b/>
          <w:color w:val="FF3300"/>
          <w:sz w:val="24"/>
          <w:szCs w:val="24"/>
        </w:rPr>
      </w:pPr>
    </w:p>
    <w:p w:rsidR="00507DD1" w:rsidRPr="00CC2D23" w:rsidRDefault="00507DD1" w:rsidP="00507DD1">
      <w:pPr>
        <w:autoSpaceDE w:val="0"/>
        <w:autoSpaceDN w:val="0"/>
        <w:adjustRightInd w:val="0"/>
        <w:spacing w:after="0" w:line="240" w:lineRule="auto"/>
        <w:jc w:val="center"/>
        <w:rPr>
          <w:rFonts w:ascii="Book Antiqua" w:hAnsi="Book Antiqua"/>
          <w:b/>
          <w:color w:val="7030A0"/>
          <w:sz w:val="24"/>
          <w:szCs w:val="24"/>
        </w:rPr>
      </w:pPr>
      <w:r w:rsidRPr="00CC2D23">
        <w:rPr>
          <w:rFonts w:ascii="Book Antiqua" w:hAnsi="Book Antiqua"/>
          <w:b/>
          <w:color w:val="7030A0"/>
          <w:sz w:val="24"/>
          <w:szCs w:val="24"/>
        </w:rPr>
        <w:t>Благодарим Вас за выбор ООО «РИЦ» в качестве помощника в решении профессиональных вопросов</w:t>
      </w:r>
    </w:p>
    <w:sectPr w:rsidR="00507DD1" w:rsidRPr="00CC2D23" w:rsidSect="009D48E8">
      <w:pgSz w:w="11906" w:h="16838"/>
      <w:pgMar w:top="142" w:right="851" w:bottom="568"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7666" w:rsidRDefault="00A07666" w:rsidP="00A07666">
      <w:pPr>
        <w:spacing w:after="0" w:line="240" w:lineRule="auto"/>
      </w:pPr>
      <w:r>
        <w:separator/>
      </w:r>
    </w:p>
  </w:endnote>
  <w:endnote w:type="continuationSeparator" w:id="0">
    <w:p w:rsidR="00A07666" w:rsidRDefault="00A07666" w:rsidP="00A076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Times New Roman"/>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Wingdings">
    <w:altName w:val="Haettenschweiler"/>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l*b*i">
    <w:altName w:val="Times New Roman"/>
    <w:panose1 w:val="00000000000000000000"/>
    <w:charset w:val="00"/>
    <w:family w:val="roman"/>
    <w:notTrueType/>
    <w:pitch w:val="default"/>
  </w:font>
  <w:font w:name="Book Antiqua">
    <w:panose1 w:val="02040602050305030304"/>
    <w:charset w:val="CC"/>
    <w:family w:val="roman"/>
    <w:pitch w:val="variable"/>
    <w:sig w:usb0="00000287" w:usb1="00000000" w:usb2="00000000" w:usb3="00000000" w:csb0="0000009F" w:csb1="00000000"/>
  </w:font>
  <w:font w:name="Arial">
    <w:altName w:val="Tahoma"/>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7666" w:rsidRDefault="00A07666" w:rsidP="00A07666">
      <w:pPr>
        <w:spacing w:after="0" w:line="240" w:lineRule="auto"/>
      </w:pPr>
      <w:r>
        <w:separator/>
      </w:r>
    </w:p>
  </w:footnote>
  <w:footnote w:type="continuationSeparator" w:id="0">
    <w:p w:rsidR="00A07666" w:rsidRDefault="00A07666" w:rsidP="00A076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7C2FEB"/>
    <w:multiLevelType w:val="hybridMultilevel"/>
    <w:tmpl w:val="274E43C0"/>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1" w15:restartNumberingAfterBreak="0">
    <w:nsid w:val="181A4FE7"/>
    <w:multiLevelType w:val="hybridMultilevel"/>
    <w:tmpl w:val="140435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9674661"/>
    <w:multiLevelType w:val="hybridMultilevel"/>
    <w:tmpl w:val="57E2F0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F3865E0"/>
    <w:multiLevelType w:val="hybridMultilevel"/>
    <w:tmpl w:val="8F728D0C"/>
    <w:lvl w:ilvl="0" w:tplc="9B7A34C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15:restartNumberingAfterBreak="0">
    <w:nsid w:val="200E5FF6"/>
    <w:multiLevelType w:val="hybridMultilevel"/>
    <w:tmpl w:val="751C3796"/>
    <w:lvl w:ilvl="0" w:tplc="0419000B">
      <w:start w:val="1"/>
      <w:numFmt w:val="bullet"/>
      <w:lvlText w:val=""/>
      <w:lvlJc w:val="left"/>
      <w:pPr>
        <w:ind w:left="785" w:hanging="360"/>
      </w:pPr>
      <w:rPr>
        <w:rFonts w:ascii="Wingdings" w:hAnsi="Wingding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5" w15:restartNumberingAfterBreak="0">
    <w:nsid w:val="34A72530"/>
    <w:multiLevelType w:val="hybridMultilevel"/>
    <w:tmpl w:val="A09645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6801A38"/>
    <w:multiLevelType w:val="hybridMultilevel"/>
    <w:tmpl w:val="7DC6AE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F474B49"/>
    <w:multiLevelType w:val="hybridMultilevel"/>
    <w:tmpl w:val="C6AAE4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42E04B59"/>
    <w:multiLevelType w:val="hybridMultilevel"/>
    <w:tmpl w:val="9AF8ADE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32521C9"/>
    <w:multiLevelType w:val="hybridMultilevel"/>
    <w:tmpl w:val="8B5482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6AB52BC"/>
    <w:multiLevelType w:val="hybridMultilevel"/>
    <w:tmpl w:val="6A42E21A"/>
    <w:lvl w:ilvl="0" w:tplc="04190001">
      <w:start w:val="1"/>
      <w:numFmt w:val="bullet"/>
      <w:lvlText w:val=""/>
      <w:lvlJc w:val="left"/>
      <w:pPr>
        <w:ind w:left="495" w:hanging="360"/>
      </w:pPr>
      <w:rPr>
        <w:rFonts w:ascii="Symbol" w:hAnsi="Symbol" w:hint="default"/>
      </w:rPr>
    </w:lvl>
    <w:lvl w:ilvl="1" w:tplc="04190003" w:tentative="1">
      <w:start w:val="1"/>
      <w:numFmt w:val="bullet"/>
      <w:lvlText w:val="o"/>
      <w:lvlJc w:val="left"/>
      <w:pPr>
        <w:ind w:left="1215" w:hanging="360"/>
      </w:pPr>
      <w:rPr>
        <w:rFonts w:ascii="Courier New" w:hAnsi="Courier New" w:cs="Courier New" w:hint="default"/>
      </w:rPr>
    </w:lvl>
    <w:lvl w:ilvl="2" w:tplc="04190005" w:tentative="1">
      <w:start w:val="1"/>
      <w:numFmt w:val="bullet"/>
      <w:lvlText w:val=""/>
      <w:lvlJc w:val="left"/>
      <w:pPr>
        <w:ind w:left="1935" w:hanging="360"/>
      </w:pPr>
      <w:rPr>
        <w:rFonts w:ascii="Wingdings" w:hAnsi="Wingdings" w:hint="default"/>
      </w:rPr>
    </w:lvl>
    <w:lvl w:ilvl="3" w:tplc="04190001" w:tentative="1">
      <w:start w:val="1"/>
      <w:numFmt w:val="bullet"/>
      <w:lvlText w:val=""/>
      <w:lvlJc w:val="left"/>
      <w:pPr>
        <w:ind w:left="2655" w:hanging="360"/>
      </w:pPr>
      <w:rPr>
        <w:rFonts w:ascii="Symbol" w:hAnsi="Symbol" w:hint="default"/>
      </w:rPr>
    </w:lvl>
    <w:lvl w:ilvl="4" w:tplc="04190003" w:tentative="1">
      <w:start w:val="1"/>
      <w:numFmt w:val="bullet"/>
      <w:lvlText w:val="o"/>
      <w:lvlJc w:val="left"/>
      <w:pPr>
        <w:ind w:left="3375" w:hanging="360"/>
      </w:pPr>
      <w:rPr>
        <w:rFonts w:ascii="Courier New" w:hAnsi="Courier New" w:cs="Courier New" w:hint="default"/>
      </w:rPr>
    </w:lvl>
    <w:lvl w:ilvl="5" w:tplc="04190005" w:tentative="1">
      <w:start w:val="1"/>
      <w:numFmt w:val="bullet"/>
      <w:lvlText w:val=""/>
      <w:lvlJc w:val="left"/>
      <w:pPr>
        <w:ind w:left="4095" w:hanging="360"/>
      </w:pPr>
      <w:rPr>
        <w:rFonts w:ascii="Wingdings" w:hAnsi="Wingdings" w:hint="default"/>
      </w:rPr>
    </w:lvl>
    <w:lvl w:ilvl="6" w:tplc="04190001" w:tentative="1">
      <w:start w:val="1"/>
      <w:numFmt w:val="bullet"/>
      <w:lvlText w:val=""/>
      <w:lvlJc w:val="left"/>
      <w:pPr>
        <w:ind w:left="4815" w:hanging="360"/>
      </w:pPr>
      <w:rPr>
        <w:rFonts w:ascii="Symbol" w:hAnsi="Symbol" w:hint="default"/>
      </w:rPr>
    </w:lvl>
    <w:lvl w:ilvl="7" w:tplc="04190003" w:tentative="1">
      <w:start w:val="1"/>
      <w:numFmt w:val="bullet"/>
      <w:lvlText w:val="o"/>
      <w:lvlJc w:val="left"/>
      <w:pPr>
        <w:ind w:left="5535" w:hanging="360"/>
      </w:pPr>
      <w:rPr>
        <w:rFonts w:ascii="Courier New" w:hAnsi="Courier New" w:cs="Courier New" w:hint="default"/>
      </w:rPr>
    </w:lvl>
    <w:lvl w:ilvl="8" w:tplc="04190005" w:tentative="1">
      <w:start w:val="1"/>
      <w:numFmt w:val="bullet"/>
      <w:lvlText w:val=""/>
      <w:lvlJc w:val="left"/>
      <w:pPr>
        <w:ind w:left="6255" w:hanging="360"/>
      </w:pPr>
      <w:rPr>
        <w:rFonts w:ascii="Wingdings" w:hAnsi="Wingdings" w:hint="default"/>
      </w:rPr>
    </w:lvl>
  </w:abstractNum>
  <w:abstractNum w:abstractNumId="11" w15:restartNumberingAfterBreak="0">
    <w:nsid w:val="497A1639"/>
    <w:multiLevelType w:val="hybridMultilevel"/>
    <w:tmpl w:val="34FE5E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E7F18F7"/>
    <w:multiLevelType w:val="hybridMultilevel"/>
    <w:tmpl w:val="876254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50004EAE"/>
    <w:multiLevelType w:val="hybridMultilevel"/>
    <w:tmpl w:val="61BCF026"/>
    <w:lvl w:ilvl="0" w:tplc="0419000B">
      <w:start w:val="1"/>
      <w:numFmt w:val="bullet"/>
      <w:lvlText w:val=""/>
      <w:lvlJc w:val="left"/>
      <w:pPr>
        <w:ind w:left="495" w:hanging="360"/>
      </w:pPr>
      <w:rPr>
        <w:rFonts w:ascii="Wingdings" w:hAnsi="Wingdings" w:hint="default"/>
      </w:rPr>
    </w:lvl>
    <w:lvl w:ilvl="1" w:tplc="04190003" w:tentative="1">
      <w:start w:val="1"/>
      <w:numFmt w:val="bullet"/>
      <w:lvlText w:val="o"/>
      <w:lvlJc w:val="left"/>
      <w:pPr>
        <w:ind w:left="1215" w:hanging="360"/>
      </w:pPr>
      <w:rPr>
        <w:rFonts w:ascii="Courier New" w:hAnsi="Courier New" w:cs="Courier New" w:hint="default"/>
      </w:rPr>
    </w:lvl>
    <w:lvl w:ilvl="2" w:tplc="04190005" w:tentative="1">
      <w:start w:val="1"/>
      <w:numFmt w:val="bullet"/>
      <w:lvlText w:val=""/>
      <w:lvlJc w:val="left"/>
      <w:pPr>
        <w:ind w:left="1935" w:hanging="360"/>
      </w:pPr>
      <w:rPr>
        <w:rFonts w:ascii="Wingdings" w:hAnsi="Wingdings" w:hint="default"/>
      </w:rPr>
    </w:lvl>
    <w:lvl w:ilvl="3" w:tplc="04190001" w:tentative="1">
      <w:start w:val="1"/>
      <w:numFmt w:val="bullet"/>
      <w:lvlText w:val=""/>
      <w:lvlJc w:val="left"/>
      <w:pPr>
        <w:ind w:left="2655" w:hanging="360"/>
      </w:pPr>
      <w:rPr>
        <w:rFonts w:ascii="Symbol" w:hAnsi="Symbol" w:hint="default"/>
      </w:rPr>
    </w:lvl>
    <w:lvl w:ilvl="4" w:tplc="04190003" w:tentative="1">
      <w:start w:val="1"/>
      <w:numFmt w:val="bullet"/>
      <w:lvlText w:val="o"/>
      <w:lvlJc w:val="left"/>
      <w:pPr>
        <w:ind w:left="3375" w:hanging="360"/>
      </w:pPr>
      <w:rPr>
        <w:rFonts w:ascii="Courier New" w:hAnsi="Courier New" w:cs="Courier New" w:hint="default"/>
      </w:rPr>
    </w:lvl>
    <w:lvl w:ilvl="5" w:tplc="04190005" w:tentative="1">
      <w:start w:val="1"/>
      <w:numFmt w:val="bullet"/>
      <w:lvlText w:val=""/>
      <w:lvlJc w:val="left"/>
      <w:pPr>
        <w:ind w:left="4095" w:hanging="360"/>
      </w:pPr>
      <w:rPr>
        <w:rFonts w:ascii="Wingdings" w:hAnsi="Wingdings" w:hint="default"/>
      </w:rPr>
    </w:lvl>
    <w:lvl w:ilvl="6" w:tplc="04190001" w:tentative="1">
      <w:start w:val="1"/>
      <w:numFmt w:val="bullet"/>
      <w:lvlText w:val=""/>
      <w:lvlJc w:val="left"/>
      <w:pPr>
        <w:ind w:left="4815" w:hanging="360"/>
      </w:pPr>
      <w:rPr>
        <w:rFonts w:ascii="Symbol" w:hAnsi="Symbol" w:hint="default"/>
      </w:rPr>
    </w:lvl>
    <w:lvl w:ilvl="7" w:tplc="04190003" w:tentative="1">
      <w:start w:val="1"/>
      <w:numFmt w:val="bullet"/>
      <w:lvlText w:val="o"/>
      <w:lvlJc w:val="left"/>
      <w:pPr>
        <w:ind w:left="5535" w:hanging="360"/>
      </w:pPr>
      <w:rPr>
        <w:rFonts w:ascii="Courier New" w:hAnsi="Courier New" w:cs="Courier New" w:hint="default"/>
      </w:rPr>
    </w:lvl>
    <w:lvl w:ilvl="8" w:tplc="04190005" w:tentative="1">
      <w:start w:val="1"/>
      <w:numFmt w:val="bullet"/>
      <w:lvlText w:val=""/>
      <w:lvlJc w:val="left"/>
      <w:pPr>
        <w:ind w:left="6255" w:hanging="360"/>
      </w:pPr>
      <w:rPr>
        <w:rFonts w:ascii="Wingdings" w:hAnsi="Wingdings" w:hint="default"/>
      </w:rPr>
    </w:lvl>
  </w:abstractNum>
  <w:abstractNum w:abstractNumId="14" w15:restartNumberingAfterBreak="0">
    <w:nsid w:val="55AC7015"/>
    <w:multiLevelType w:val="hybridMultilevel"/>
    <w:tmpl w:val="FFB087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F1E5914"/>
    <w:multiLevelType w:val="hybridMultilevel"/>
    <w:tmpl w:val="57FA65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62B75830"/>
    <w:multiLevelType w:val="hybridMultilevel"/>
    <w:tmpl w:val="C54CA7B4"/>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15:restartNumberingAfterBreak="0">
    <w:nsid w:val="64F25E8D"/>
    <w:multiLevelType w:val="hybridMultilevel"/>
    <w:tmpl w:val="FD3EBAB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A4D4F5F"/>
    <w:multiLevelType w:val="hybridMultilevel"/>
    <w:tmpl w:val="844CC1F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6B613776"/>
    <w:multiLevelType w:val="hybridMultilevel"/>
    <w:tmpl w:val="FE2CA5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70A65281"/>
    <w:multiLevelType w:val="hybridMultilevel"/>
    <w:tmpl w:val="ABE4F7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73A0206A"/>
    <w:multiLevelType w:val="hybridMultilevel"/>
    <w:tmpl w:val="812867F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6"/>
  </w:num>
  <w:num w:numId="4">
    <w:abstractNumId w:val="19"/>
  </w:num>
  <w:num w:numId="5">
    <w:abstractNumId w:val="12"/>
  </w:num>
  <w:num w:numId="6">
    <w:abstractNumId w:val="11"/>
  </w:num>
  <w:num w:numId="7">
    <w:abstractNumId w:val="4"/>
  </w:num>
  <w:num w:numId="8">
    <w:abstractNumId w:val="15"/>
  </w:num>
  <w:num w:numId="9">
    <w:abstractNumId w:val="20"/>
  </w:num>
  <w:num w:numId="10">
    <w:abstractNumId w:val="14"/>
  </w:num>
  <w:num w:numId="11">
    <w:abstractNumId w:val="2"/>
  </w:num>
  <w:num w:numId="12">
    <w:abstractNumId w:val="5"/>
  </w:num>
  <w:num w:numId="13">
    <w:abstractNumId w:val="1"/>
  </w:num>
  <w:num w:numId="14">
    <w:abstractNumId w:val="0"/>
  </w:num>
  <w:num w:numId="15">
    <w:abstractNumId w:val="7"/>
  </w:num>
  <w:num w:numId="16">
    <w:abstractNumId w:val="17"/>
  </w:num>
  <w:num w:numId="17">
    <w:abstractNumId w:val="21"/>
  </w:num>
  <w:num w:numId="18">
    <w:abstractNumId w:val="18"/>
  </w:num>
  <w:num w:numId="19">
    <w:abstractNumId w:val="16"/>
  </w:num>
  <w:num w:numId="20">
    <w:abstractNumId w:val="13"/>
  </w:num>
  <w:num w:numId="21">
    <w:abstractNumId w:val="10"/>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formatting="1" w:enforcement="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3E02"/>
    <w:rsid w:val="000002BB"/>
    <w:rsid w:val="000400CB"/>
    <w:rsid w:val="000516AC"/>
    <w:rsid w:val="000702CA"/>
    <w:rsid w:val="00087F0C"/>
    <w:rsid w:val="000B5EB8"/>
    <w:rsid w:val="000D78D2"/>
    <w:rsid w:val="000F52D0"/>
    <w:rsid w:val="001416FC"/>
    <w:rsid w:val="00157ACF"/>
    <w:rsid w:val="0017414A"/>
    <w:rsid w:val="00191726"/>
    <w:rsid w:val="00193123"/>
    <w:rsid w:val="001E42B0"/>
    <w:rsid w:val="0020316F"/>
    <w:rsid w:val="002447D0"/>
    <w:rsid w:val="00253E02"/>
    <w:rsid w:val="00265973"/>
    <w:rsid w:val="002C327A"/>
    <w:rsid w:val="002F49C7"/>
    <w:rsid w:val="00322D30"/>
    <w:rsid w:val="00325847"/>
    <w:rsid w:val="00362715"/>
    <w:rsid w:val="00376DA4"/>
    <w:rsid w:val="00395EA0"/>
    <w:rsid w:val="003C5743"/>
    <w:rsid w:val="003D3D64"/>
    <w:rsid w:val="00404BC5"/>
    <w:rsid w:val="004353FA"/>
    <w:rsid w:val="0044323D"/>
    <w:rsid w:val="0044567D"/>
    <w:rsid w:val="00472D74"/>
    <w:rsid w:val="00492C1E"/>
    <w:rsid w:val="004E024F"/>
    <w:rsid w:val="004E4FFF"/>
    <w:rsid w:val="004F3EF9"/>
    <w:rsid w:val="004F7A83"/>
    <w:rsid w:val="00507DD1"/>
    <w:rsid w:val="0051750E"/>
    <w:rsid w:val="00523CE3"/>
    <w:rsid w:val="0052779A"/>
    <w:rsid w:val="00540C38"/>
    <w:rsid w:val="0054770C"/>
    <w:rsid w:val="005654C5"/>
    <w:rsid w:val="005827A6"/>
    <w:rsid w:val="00594AC5"/>
    <w:rsid w:val="005A6FF1"/>
    <w:rsid w:val="005B52A7"/>
    <w:rsid w:val="005F4285"/>
    <w:rsid w:val="00613D07"/>
    <w:rsid w:val="006205F0"/>
    <w:rsid w:val="0064262D"/>
    <w:rsid w:val="00642EE4"/>
    <w:rsid w:val="006476F2"/>
    <w:rsid w:val="00647A67"/>
    <w:rsid w:val="00683C37"/>
    <w:rsid w:val="006C1BD9"/>
    <w:rsid w:val="006C5B1F"/>
    <w:rsid w:val="00717AE6"/>
    <w:rsid w:val="00745755"/>
    <w:rsid w:val="00755017"/>
    <w:rsid w:val="007550DD"/>
    <w:rsid w:val="007A6599"/>
    <w:rsid w:val="007D46B8"/>
    <w:rsid w:val="00820603"/>
    <w:rsid w:val="008231E1"/>
    <w:rsid w:val="00841C6D"/>
    <w:rsid w:val="00853AD5"/>
    <w:rsid w:val="008C2CD4"/>
    <w:rsid w:val="008C3D6C"/>
    <w:rsid w:val="008F4BC3"/>
    <w:rsid w:val="009013A5"/>
    <w:rsid w:val="00914A95"/>
    <w:rsid w:val="00922B1E"/>
    <w:rsid w:val="00942B65"/>
    <w:rsid w:val="00963C7F"/>
    <w:rsid w:val="00966B0E"/>
    <w:rsid w:val="00981C4D"/>
    <w:rsid w:val="0098343F"/>
    <w:rsid w:val="00984B10"/>
    <w:rsid w:val="009C53C3"/>
    <w:rsid w:val="009D48E8"/>
    <w:rsid w:val="00A07666"/>
    <w:rsid w:val="00A25A72"/>
    <w:rsid w:val="00A27B00"/>
    <w:rsid w:val="00A32723"/>
    <w:rsid w:val="00A446F9"/>
    <w:rsid w:val="00A4795B"/>
    <w:rsid w:val="00A52E0A"/>
    <w:rsid w:val="00A91F1E"/>
    <w:rsid w:val="00AA48C3"/>
    <w:rsid w:val="00B36C7D"/>
    <w:rsid w:val="00B43A38"/>
    <w:rsid w:val="00B60776"/>
    <w:rsid w:val="00B721A5"/>
    <w:rsid w:val="00B76B47"/>
    <w:rsid w:val="00BA5028"/>
    <w:rsid w:val="00BD50FF"/>
    <w:rsid w:val="00BD590E"/>
    <w:rsid w:val="00BD7C0E"/>
    <w:rsid w:val="00BE6A56"/>
    <w:rsid w:val="00C02C75"/>
    <w:rsid w:val="00C070FD"/>
    <w:rsid w:val="00C13543"/>
    <w:rsid w:val="00C32E1C"/>
    <w:rsid w:val="00C35977"/>
    <w:rsid w:val="00C6701F"/>
    <w:rsid w:val="00C824C1"/>
    <w:rsid w:val="00CA4BB8"/>
    <w:rsid w:val="00CB4F67"/>
    <w:rsid w:val="00CC5F33"/>
    <w:rsid w:val="00CD09A8"/>
    <w:rsid w:val="00CE70C2"/>
    <w:rsid w:val="00D0722E"/>
    <w:rsid w:val="00D12D57"/>
    <w:rsid w:val="00D223EB"/>
    <w:rsid w:val="00D435EF"/>
    <w:rsid w:val="00D44AC9"/>
    <w:rsid w:val="00D55B31"/>
    <w:rsid w:val="00D70D6D"/>
    <w:rsid w:val="00DA3C5F"/>
    <w:rsid w:val="00DB7449"/>
    <w:rsid w:val="00E100BB"/>
    <w:rsid w:val="00E21D17"/>
    <w:rsid w:val="00E62602"/>
    <w:rsid w:val="00E71A33"/>
    <w:rsid w:val="00EB70C0"/>
    <w:rsid w:val="00EC5656"/>
    <w:rsid w:val="00ED0AC2"/>
    <w:rsid w:val="00ED69DC"/>
    <w:rsid w:val="00F05461"/>
    <w:rsid w:val="00F25796"/>
    <w:rsid w:val="00F30ED8"/>
    <w:rsid w:val="00F64B3C"/>
    <w:rsid w:val="00F75C35"/>
    <w:rsid w:val="00F86274"/>
    <w:rsid w:val="00FB7A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EA79D3D"/>
  <w14:defaultImageDpi w14:val="0"/>
  <w15:docId w15:val="{4F514633-D4C9-4534-AA1E-ABB6F25B3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53AD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853AD5"/>
    <w:rPr>
      <w:rFonts w:ascii="Tahoma" w:hAnsi="Tahoma" w:cs="Tahoma"/>
      <w:sz w:val="16"/>
      <w:szCs w:val="16"/>
    </w:rPr>
  </w:style>
  <w:style w:type="table" w:styleId="a5">
    <w:name w:val="Table Grid"/>
    <w:basedOn w:val="a1"/>
    <w:uiPriority w:val="59"/>
    <w:rsid w:val="00853AD5"/>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0"/>
    <w:rsid w:val="00755017"/>
    <w:rPr>
      <w:rFonts w:cs="Times New Roman"/>
    </w:rPr>
  </w:style>
  <w:style w:type="paragraph" w:styleId="a6">
    <w:name w:val="Plain Text"/>
    <w:basedOn w:val="a"/>
    <w:link w:val="a7"/>
    <w:uiPriority w:val="99"/>
    <w:unhideWhenUsed/>
    <w:rsid w:val="00F05461"/>
    <w:pPr>
      <w:spacing w:after="0" w:line="240" w:lineRule="auto"/>
    </w:pPr>
    <w:rPr>
      <w:rFonts w:ascii="Tahoma" w:hAnsi="Tahoma" w:cs="Tahoma"/>
      <w:sz w:val="20"/>
      <w:szCs w:val="20"/>
    </w:rPr>
  </w:style>
  <w:style w:type="character" w:customStyle="1" w:styleId="a7">
    <w:name w:val="Текст Знак"/>
    <w:basedOn w:val="a0"/>
    <w:link w:val="a6"/>
    <w:uiPriority w:val="99"/>
    <w:locked/>
    <w:rsid w:val="00F05461"/>
    <w:rPr>
      <w:rFonts w:ascii="Tahoma" w:hAnsi="Tahoma" w:cs="Tahoma"/>
      <w:sz w:val="20"/>
      <w:szCs w:val="20"/>
      <w:lang w:val="x-none" w:eastAsia="ru-RU"/>
    </w:rPr>
  </w:style>
  <w:style w:type="paragraph" w:styleId="a8">
    <w:name w:val="No Spacing"/>
    <w:uiPriority w:val="1"/>
    <w:qFormat/>
    <w:rsid w:val="00F30ED8"/>
    <w:pPr>
      <w:spacing w:after="0" w:line="240" w:lineRule="auto"/>
    </w:pPr>
  </w:style>
  <w:style w:type="paragraph" w:styleId="a9">
    <w:name w:val="List Paragraph"/>
    <w:basedOn w:val="a"/>
    <w:uiPriority w:val="34"/>
    <w:qFormat/>
    <w:rsid w:val="000B5EB8"/>
    <w:pPr>
      <w:ind w:left="720"/>
      <w:contextualSpacing/>
    </w:pPr>
  </w:style>
  <w:style w:type="character" w:styleId="aa">
    <w:name w:val="Hyperlink"/>
    <w:basedOn w:val="a0"/>
    <w:uiPriority w:val="99"/>
    <w:unhideWhenUsed/>
    <w:rsid w:val="00507DD1"/>
    <w:rPr>
      <w:color w:val="0000FF" w:themeColor="hyperlink"/>
      <w:u w:val="single"/>
    </w:rPr>
  </w:style>
  <w:style w:type="paragraph" w:styleId="ab">
    <w:name w:val="Normal (Web)"/>
    <w:basedOn w:val="a"/>
    <w:uiPriority w:val="99"/>
    <w:rsid w:val="00507DD1"/>
    <w:pPr>
      <w:spacing w:before="100" w:after="119" w:line="240" w:lineRule="auto"/>
    </w:pPr>
    <w:rPr>
      <w:rFonts w:ascii="Times New Roman" w:eastAsia="Times New Roman" w:hAnsi="Times New Roman" w:cs="Times New Roman"/>
      <w:kern w:val="1"/>
      <w:sz w:val="24"/>
      <w:szCs w:val="20"/>
      <w:lang w:eastAsia="zh-CN"/>
    </w:rPr>
  </w:style>
  <w:style w:type="character" w:customStyle="1" w:styleId="docdata">
    <w:name w:val="docdata"/>
    <w:aliases w:val="docy,v5,2243,bqiaagaaeyqcaaagiaiaaaoqbgaabbggaaaaaaaaaaaaaaaaaaaaaaaaaaaaaaaaaaaaaaaaaaaaaaaaaaaaaaaaaaaaaaaaaaaaaaaaaaaaaaaaaaaaaaaaaaaaaaaaaaaaaaaaaaaaaaaaaaaaaaaaaaaaaaaaaaaaaaaaaaaaaaaaaaaaaaaaaaaaaaaaaaaaaaaaaaaaaaaaaaaaaaaaaaaaaaaaaaaaaaa"/>
    <w:basedOn w:val="a0"/>
    <w:rsid w:val="00507DD1"/>
    <w:rPr>
      <w:rFonts w:cs="Times New Roman"/>
    </w:rPr>
  </w:style>
  <w:style w:type="paragraph" w:customStyle="1" w:styleId="Nra">
    <w:name w:val="N*r*a*"/>
    <w:uiPriority w:val="99"/>
    <w:qFormat/>
    <w:rsid w:val="00507DD1"/>
    <w:pPr>
      <w:widowControl w:val="0"/>
      <w:autoSpaceDE w:val="0"/>
      <w:autoSpaceDN w:val="0"/>
      <w:adjustRightInd w:val="0"/>
      <w:spacing w:after="160" w:line="259" w:lineRule="auto"/>
    </w:pPr>
    <w:rPr>
      <w:rFonts w:ascii="C*l*b*i" w:eastAsia="Times New Roman" w:hAnsi="C*l*b*i" w:cs="C*l*b*i"/>
    </w:rPr>
  </w:style>
  <w:style w:type="character" w:styleId="ac">
    <w:name w:val="FollowedHyperlink"/>
    <w:basedOn w:val="a0"/>
    <w:uiPriority w:val="99"/>
    <w:semiHidden/>
    <w:unhideWhenUsed/>
    <w:rsid w:val="007A6599"/>
    <w:rPr>
      <w:color w:val="800080" w:themeColor="followedHyperlink"/>
      <w:u w:val="single"/>
    </w:rPr>
  </w:style>
  <w:style w:type="paragraph" w:styleId="ad">
    <w:name w:val="header"/>
    <w:basedOn w:val="a"/>
    <w:link w:val="ae"/>
    <w:uiPriority w:val="99"/>
    <w:unhideWhenUsed/>
    <w:rsid w:val="00A07666"/>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A07666"/>
  </w:style>
  <w:style w:type="paragraph" w:styleId="af">
    <w:name w:val="footer"/>
    <w:basedOn w:val="a"/>
    <w:link w:val="af0"/>
    <w:uiPriority w:val="99"/>
    <w:unhideWhenUsed/>
    <w:rsid w:val="00A07666"/>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A076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787740">
      <w:bodyDiv w:val="1"/>
      <w:marLeft w:val="0"/>
      <w:marRight w:val="0"/>
      <w:marTop w:val="0"/>
      <w:marBottom w:val="0"/>
      <w:divBdr>
        <w:top w:val="none" w:sz="0" w:space="0" w:color="auto"/>
        <w:left w:val="none" w:sz="0" w:space="0" w:color="auto"/>
        <w:bottom w:val="none" w:sz="0" w:space="0" w:color="auto"/>
        <w:right w:val="none" w:sz="0" w:space="0" w:color="auto"/>
      </w:divBdr>
    </w:div>
    <w:div w:id="103307589">
      <w:bodyDiv w:val="1"/>
      <w:marLeft w:val="0"/>
      <w:marRight w:val="0"/>
      <w:marTop w:val="0"/>
      <w:marBottom w:val="0"/>
      <w:divBdr>
        <w:top w:val="none" w:sz="0" w:space="0" w:color="auto"/>
        <w:left w:val="none" w:sz="0" w:space="0" w:color="auto"/>
        <w:bottom w:val="none" w:sz="0" w:space="0" w:color="auto"/>
        <w:right w:val="none" w:sz="0" w:space="0" w:color="auto"/>
      </w:divBdr>
    </w:div>
    <w:div w:id="321273178">
      <w:bodyDiv w:val="1"/>
      <w:marLeft w:val="0"/>
      <w:marRight w:val="0"/>
      <w:marTop w:val="0"/>
      <w:marBottom w:val="0"/>
      <w:divBdr>
        <w:top w:val="none" w:sz="0" w:space="0" w:color="auto"/>
        <w:left w:val="none" w:sz="0" w:space="0" w:color="auto"/>
        <w:bottom w:val="none" w:sz="0" w:space="0" w:color="auto"/>
        <w:right w:val="none" w:sz="0" w:space="0" w:color="auto"/>
      </w:divBdr>
    </w:div>
    <w:div w:id="448398528">
      <w:bodyDiv w:val="1"/>
      <w:marLeft w:val="0"/>
      <w:marRight w:val="0"/>
      <w:marTop w:val="0"/>
      <w:marBottom w:val="0"/>
      <w:divBdr>
        <w:top w:val="none" w:sz="0" w:space="0" w:color="auto"/>
        <w:left w:val="none" w:sz="0" w:space="0" w:color="auto"/>
        <w:bottom w:val="none" w:sz="0" w:space="0" w:color="auto"/>
        <w:right w:val="none" w:sz="0" w:space="0" w:color="auto"/>
      </w:divBdr>
    </w:div>
    <w:div w:id="484206290">
      <w:bodyDiv w:val="1"/>
      <w:marLeft w:val="0"/>
      <w:marRight w:val="0"/>
      <w:marTop w:val="0"/>
      <w:marBottom w:val="0"/>
      <w:divBdr>
        <w:top w:val="none" w:sz="0" w:space="0" w:color="auto"/>
        <w:left w:val="none" w:sz="0" w:space="0" w:color="auto"/>
        <w:bottom w:val="none" w:sz="0" w:space="0" w:color="auto"/>
        <w:right w:val="none" w:sz="0" w:space="0" w:color="auto"/>
      </w:divBdr>
    </w:div>
    <w:div w:id="715737659">
      <w:bodyDiv w:val="1"/>
      <w:marLeft w:val="0"/>
      <w:marRight w:val="0"/>
      <w:marTop w:val="0"/>
      <w:marBottom w:val="0"/>
      <w:divBdr>
        <w:top w:val="none" w:sz="0" w:space="0" w:color="auto"/>
        <w:left w:val="none" w:sz="0" w:space="0" w:color="auto"/>
        <w:bottom w:val="none" w:sz="0" w:space="0" w:color="auto"/>
        <w:right w:val="none" w:sz="0" w:space="0" w:color="auto"/>
      </w:divBdr>
    </w:div>
    <w:div w:id="755592338">
      <w:bodyDiv w:val="1"/>
      <w:marLeft w:val="0"/>
      <w:marRight w:val="0"/>
      <w:marTop w:val="0"/>
      <w:marBottom w:val="0"/>
      <w:divBdr>
        <w:top w:val="none" w:sz="0" w:space="0" w:color="auto"/>
        <w:left w:val="none" w:sz="0" w:space="0" w:color="auto"/>
        <w:bottom w:val="none" w:sz="0" w:space="0" w:color="auto"/>
        <w:right w:val="none" w:sz="0" w:space="0" w:color="auto"/>
      </w:divBdr>
    </w:div>
    <w:div w:id="818157369">
      <w:bodyDiv w:val="1"/>
      <w:marLeft w:val="0"/>
      <w:marRight w:val="0"/>
      <w:marTop w:val="0"/>
      <w:marBottom w:val="0"/>
      <w:divBdr>
        <w:top w:val="none" w:sz="0" w:space="0" w:color="auto"/>
        <w:left w:val="none" w:sz="0" w:space="0" w:color="auto"/>
        <w:bottom w:val="none" w:sz="0" w:space="0" w:color="auto"/>
        <w:right w:val="none" w:sz="0" w:space="0" w:color="auto"/>
      </w:divBdr>
    </w:div>
    <w:div w:id="905187276">
      <w:bodyDiv w:val="1"/>
      <w:marLeft w:val="0"/>
      <w:marRight w:val="0"/>
      <w:marTop w:val="0"/>
      <w:marBottom w:val="0"/>
      <w:divBdr>
        <w:top w:val="none" w:sz="0" w:space="0" w:color="auto"/>
        <w:left w:val="none" w:sz="0" w:space="0" w:color="auto"/>
        <w:bottom w:val="none" w:sz="0" w:space="0" w:color="auto"/>
        <w:right w:val="none" w:sz="0" w:space="0" w:color="auto"/>
      </w:divBdr>
    </w:div>
    <w:div w:id="926815521">
      <w:bodyDiv w:val="1"/>
      <w:marLeft w:val="0"/>
      <w:marRight w:val="0"/>
      <w:marTop w:val="0"/>
      <w:marBottom w:val="0"/>
      <w:divBdr>
        <w:top w:val="none" w:sz="0" w:space="0" w:color="auto"/>
        <w:left w:val="none" w:sz="0" w:space="0" w:color="auto"/>
        <w:bottom w:val="none" w:sz="0" w:space="0" w:color="auto"/>
        <w:right w:val="none" w:sz="0" w:space="0" w:color="auto"/>
      </w:divBdr>
    </w:div>
    <w:div w:id="957952003">
      <w:bodyDiv w:val="1"/>
      <w:marLeft w:val="0"/>
      <w:marRight w:val="0"/>
      <w:marTop w:val="0"/>
      <w:marBottom w:val="0"/>
      <w:divBdr>
        <w:top w:val="none" w:sz="0" w:space="0" w:color="auto"/>
        <w:left w:val="none" w:sz="0" w:space="0" w:color="auto"/>
        <w:bottom w:val="none" w:sz="0" w:space="0" w:color="auto"/>
        <w:right w:val="none" w:sz="0" w:space="0" w:color="auto"/>
      </w:divBdr>
    </w:div>
    <w:div w:id="1064644191">
      <w:marLeft w:val="0"/>
      <w:marRight w:val="0"/>
      <w:marTop w:val="0"/>
      <w:marBottom w:val="0"/>
      <w:divBdr>
        <w:top w:val="none" w:sz="0" w:space="0" w:color="auto"/>
        <w:left w:val="none" w:sz="0" w:space="0" w:color="auto"/>
        <w:bottom w:val="none" w:sz="0" w:space="0" w:color="auto"/>
        <w:right w:val="none" w:sz="0" w:space="0" w:color="auto"/>
      </w:divBdr>
      <w:divsChild>
        <w:div w:id="1064644192">
          <w:marLeft w:val="0"/>
          <w:marRight w:val="0"/>
          <w:marTop w:val="0"/>
          <w:marBottom w:val="0"/>
          <w:divBdr>
            <w:top w:val="none" w:sz="0" w:space="0" w:color="auto"/>
            <w:left w:val="none" w:sz="0" w:space="0" w:color="auto"/>
            <w:bottom w:val="none" w:sz="0" w:space="0" w:color="auto"/>
            <w:right w:val="none" w:sz="0" w:space="0" w:color="auto"/>
          </w:divBdr>
        </w:div>
      </w:divsChild>
    </w:div>
    <w:div w:id="1204977486">
      <w:bodyDiv w:val="1"/>
      <w:marLeft w:val="0"/>
      <w:marRight w:val="0"/>
      <w:marTop w:val="0"/>
      <w:marBottom w:val="0"/>
      <w:divBdr>
        <w:top w:val="none" w:sz="0" w:space="0" w:color="auto"/>
        <w:left w:val="none" w:sz="0" w:space="0" w:color="auto"/>
        <w:bottom w:val="none" w:sz="0" w:space="0" w:color="auto"/>
        <w:right w:val="none" w:sz="0" w:space="0" w:color="auto"/>
      </w:divBdr>
    </w:div>
    <w:div w:id="1247612141">
      <w:bodyDiv w:val="1"/>
      <w:marLeft w:val="0"/>
      <w:marRight w:val="0"/>
      <w:marTop w:val="0"/>
      <w:marBottom w:val="0"/>
      <w:divBdr>
        <w:top w:val="none" w:sz="0" w:space="0" w:color="auto"/>
        <w:left w:val="none" w:sz="0" w:space="0" w:color="auto"/>
        <w:bottom w:val="none" w:sz="0" w:space="0" w:color="auto"/>
        <w:right w:val="none" w:sz="0" w:space="0" w:color="auto"/>
      </w:divBdr>
    </w:div>
    <w:div w:id="1291088099">
      <w:bodyDiv w:val="1"/>
      <w:marLeft w:val="0"/>
      <w:marRight w:val="0"/>
      <w:marTop w:val="0"/>
      <w:marBottom w:val="0"/>
      <w:divBdr>
        <w:top w:val="none" w:sz="0" w:space="0" w:color="auto"/>
        <w:left w:val="none" w:sz="0" w:space="0" w:color="auto"/>
        <w:bottom w:val="none" w:sz="0" w:space="0" w:color="auto"/>
        <w:right w:val="none" w:sz="0" w:space="0" w:color="auto"/>
      </w:divBdr>
    </w:div>
    <w:div w:id="1463425322">
      <w:bodyDiv w:val="1"/>
      <w:marLeft w:val="0"/>
      <w:marRight w:val="0"/>
      <w:marTop w:val="0"/>
      <w:marBottom w:val="0"/>
      <w:divBdr>
        <w:top w:val="none" w:sz="0" w:space="0" w:color="auto"/>
        <w:left w:val="none" w:sz="0" w:space="0" w:color="auto"/>
        <w:bottom w:val="none" w:sz="0" w:space="0" w:color="auto"/>
        <w:right w:val="none" w:sz="0" w:space="0" w:color="auto"/>
      </w:divBdr>
    </w:div>
    <w:div w:id="1489401139">
      <w:bodyDiv w:val="1"/>
      <w:marLeft w:val="0"/>
      <w:marRight w:val="0"/>
      <w:marTop w:val="0"/>
      <w:marBottom w:val="0"/>
      <w:divBdr>
        <w:top w:val="none" w:sz="0" w:space="0" w:color="auto"/>
        <w:left w:val="none" w:sz="0" w:space="0" w:color="auto"/>
        <w:bottom w:val="none" w:sz="0" w:space="0" w:color="auto"/>
        <w:right w:val="none" w:sz="0" w:space="0" w:color="auto"/>
      </w:divBdr>
    </w:div>
    <w:div w:id="1585266363">
      <w:bodyDiv w:val="1"/>
      <w:marLeft w:val="0"/>
      <w:marRight w:val="0"/>
      <w:marTop w:val="0"/>
      <w:marBottom w:val="0"/>
      <w:divBdr>
        <w:top w:val="none" w:sz="0" w:space="0" w:color="auto"/>
        <w:left w:val="none" w:sz="0" w:space="0" w:color="auto"/>
        <w:bottom w:val="none" w:sz="0" w:space="0" w:color="auto"/>
        <w:right w:val="none" w:sz="0" w:space="0" w:color="auto"/>
      </w:divBdr>
    </w:div>
    <w:div w:id="1589344087">
      <w:bodyDiv w:val="1"/>
      <w:marLeft w:val="0"/>
      <w:marRight w:val="0"/>
      <w:marTop w:val="0"/>
      <w:marBottom w:val="0"/>
      <w:divBdr>
        <w:top w:val="none" w:sz="0" w:space="0" w:color="auto"/>
        <w:left w:val="none" w:sz="0" w:space="0" w:color="auto"/>
        <w:bottom w:val="none" w:sz="0" w:space="0" w:color="auto"/>
        <w:right w:val="none" w:sz="0" w:space="0" w:color="auto"/>
      </w:divBdr>
    </w:div>
    <w:div w:id="1635409843">
      <w:bodyDiv w:val="1"/>
      <w:marLeft w:val="0"/>
      <w:marRight w:val="0"/>
      <w:marTop w:val="0"/>
      <w:marBottom w:val="0"/>
      <w:divBdr>
        <w:top w:val="none" w:sz="0" w:space="0" w:color="auto"/>
        <w:left w:val="none" w:sz="0" w:space="0" w:color="auto"/>
        <w:bottom w:val="none" w:sz="0" w:space="0" w:color="auto"/>
        <w:right w:val="none" w:sz="0" w:space="0" w:color="auto"/>
      </w:divBdr>
    </w:div>
    <w:div w:id="1718356854">
      <w:bodyDiv w:val="1"/>
      <w:marLeft w:val="0"/>
      <w:marRight w:val="0"/>
      <w:marTop w:val="0"/>
      <w:marBottom w:val="0"/>
      <w:divBdr>
        <w:top w:val="none" w:sz="0" w:space="0" w:color="auto"/>
        <w:left w:val="none" w:sz="0" w:space="0" w:color="auto"/>
        <w:bottom w:val="none" w:sz="0" w:space="0" w:color="auto"/>
        <w:right w:val="none" w:sz="0" w:space="0" w:color="auto"/>
      </w:divBdr>
    </w:div>
    <w:div w:id="1981572594">
      <w:bodyDiv w:val="1"/>
      <w:marLeft w:val="0"/>
      <w:marRight w:val="0"/>
      <w:marTop w:val="0"/>
      <w:marBottom w:val="0"/>
      <w:divBdr>
        <w:top w:val="none" w:sz="0" w:space="0" w:color="auto"/>
        <w:left w:val="none" w:sz="0" w:space="0" w:color="auto"/>
        <w:bottom w:val="none" w:sz="0" w:space="0" w:color="auto"/>
        <w:right w:val="none" w:sz="0" w:space="0" w:color="auto"/>
      </w:divBdr>
    </w:div>
    <w:div w:id="2034304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66838&amp;dst=5589&amp;field=134&amp;date=20.01.2025" TargetMode="External"/><Relationship Id="rId18" Type="http://schemas.openxmlformats.org/officeDocument/2006/relationships/hyperlink" Target="https://login.consultant.ru/link/?req=doc&amp;base=LAW&amp;n=493606&amp;dst=100307&amp;date=20.01.2025" TargetMode="External"/><Relationship Id="rId26" Type="http://schemas.openxmlformats.org/officeDocument/2006/relationships/hyperlink" Target="https://login.consultant.ru/link/?req=doc&amp;base=LAW&amp;n=493219&amp;dst=6890&amp;field=134&amp;date=20.01.2025" TargetMode="External"/><Relationship Id="rId39" Type="http://schemas.openxmlformats.org/officeDocument/2006/relationships/hyperlink" Target="https://login.consultant.ru/link/?req=doc&amp;base=QUEST&amp;n=227993&amp;dst=100003&amp;date=20.01.2025" TargetMode="External"/><Relationship Id="rId3" Type="http://schemas.openxmlformats.org/officeDocument/2006/relationships/settings" Target="settings.xml"/><Relationship Id="rId21" Type="http://schemas.openxmlformats.org/officeDocument/2006/relationships/hyperlink" Target="https://login.consultant.ru/link/?req=doc&amp;base=LAW&amp;n=466838&amp;dst=5996&amp;date=20.01.2025" TargetMode="External"/><Relationship Id="rId34" Type="http://schemas.openxmlformats.org/officeDocument/2006/relationships/hyperlink" Target="https://login.consultant.ru/link/?req=doc&amp;base=LAW&amp;n=488385&amp;dst=100214&amp;date=20.01.2025" TargetMode="External"/><Relationship Id="rId42" Type="http://schemas.openxmlformats.org/officeDocument/2006/relationships/hyperlink" Target="https://login.consultant.ru/link/?req=doc&amp;base=LAW&amp;n=493219&amp;dst=16220&amp;field=134&amp;date=20.01.2025" TargetMode="External"/><Relationship Id="rId47" Type="http://schemas.openxmlformats.org/officeDocument/2006/relationships/hyperlink" Target="https://login.consultant.ru/link/?req=doc&amp;base=KOR&amp;n=20662&amp;dst=100018&amp;date=20.01.2025" TargetMode="External"/><Relationship Id="rId7" Type="http://schemas.openxmlformats.org/officeDocument/2006/relationships/image" Target="media/image1.png"/><Relationship Id="rId12" Type="http://schemas.openxmlformats.org/officeDocument/2006/relationships/hyperlink" Target="https://login.consultant.ru/link/?req=doc&amp;base=LAW&amp;n=466838&amp;dst=6013&amp;field=134&amp;date=20.01.2025" TargetMode="External"/><Relationship Id="rId17" Type="http://schemas.openxmlformats.org/officeDocument/2006/relationships/hyperlink" Target="https://login.consultant.ru/link/?req=doc&amp;base=PKBO&amp;n=57265&amp;dst=100008&amp;field=134&amp;date=20.01.2025" TargetMode="External"/><Relationship Id="rId25" Type="http://schemas.openxmlformats.org/officeDocument/2006/relationships/hyperlink" Target="https://login.consultant.ru/link/?req=doc&amp;base=LAW&amp;n=493219&amp;dst=103684&amp;field=134&amp;date=20.01.2025" TargetMode="External"/><Relationship Id="rId33" Type="http://schemas.openxmlformats.org/officeDocument/2006/relationships/hyperlink" Target="https://login.consultant.ru/link/?req=doc&amp;base=LAW&amp;n=493512&amp;date=20.01.2025" TargetMode="External"/><Relationship Id="rId38" Type="http://schemas.openxmlformats.org/officeDocument/2006/relationships/hyperlink" Target="https://login.consultant.ru/link/?req=doc&amp;base=LAW&amp;n=466890&amp;dst=101860&amp;field=134&amp;date=20.01.2025" TargetMode="External"/><Relationship Id="rId46" Type="http://schemas.openxmlformats.org/officeDocument/2006/relationships/hyperlink" Target="https://login.consultant.ru/link/?req=doc&amp;base=QUEST&amp;n=226877&amp;dst=100002&amp;date=20.01.2025" TargetMode="External"/><Relationship Id="rId2" Type="http://schemas.openxmlformats.org/officeDocument/2006/relationships/styles" Target="styles.xml"/><Relationship Id="rId16" Type="http://schemas.openxmlformats.org/officeDocument/2006/relationships/hyperlink" Target="https://login.consultant.ru/link/?req=doc&amp;base=LAW&amp;n=477396&amp;dst=470&amp;field=134&amp;date=20.01.2025" TargetMode="External"/><Relationship Id="rId20" Type="http://schemas.openxmlformats.org/officeDocument/2006/relationships/hyperlink" Target="https://login.consultant.ru/link/?req=doc&amp;base=PKBO&amp;n=57265&amp;dst=100217&amp;date=20.01.2025" TargetMode="External"/><Relationship Id="rId29" Type="http://schemas.openxmlformats.org/officeDocument/2006/relationships/hyperlink" Target="https://login.consultant.ru/link/?req=doc&amp;base=LAW&amp;n=493219&amp;dst=2090&amp;field=134&amp;date=20.01.2025" TargetMode="External"/><Relationship Id="rId41" Type="http://schemas.openxmlformats.org/officeDocument/2006/relationships/hyperlink" Target="https://login.consultant.ru/link/?req=doc&amp;base=LAW&amp;n=488385&amp;dst=100158&amp;field=134&amp;date=20.01.202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466838&amp;dst=5998&amp;field=134&amp;date=20.01.2025" TargetMode="External"/><Relationship Id="rId24" Type="http://schemas.openxmlformats.org/officeDocument/2006/relationships/hyperlink" Target="https://login.consultant.ru/link/?req=doc&amp;base=LAW&amp;n=493219&amp;dst=1629&amp;field=134&amp;date=20.01.2025" TargetMode="External"/><Relationship Id="rId32" Type="http://schemas.openxmlformats.org/officeDocument/2006/relationships/hyperlink" Target="https://login.consultant.ru/link/?req=doc&amp;base=PBI&amp;n=199940&amp;dst=100011&amp;date=20.01.2025" TargetMode="External"/><Relationship Id="rId37" Type="http://schemas.openxmlformats.org/officeDocument/2006/relationships/hyperlink" Target="https://login.consultant.ru/link/?req=doc&amp;base=PBI&amp;n=59524&amp;dst=100002&amp;date=20.03.2024" TargetMode="External"/><Relationship Id="rId40" Type="http://schemas.openxmlformats.org/officeDocument/2006/relationships/hyperlink" Target="https://login.consultant.ru/link/?req=doc&amp;base=LAW&amp;n=488385&amp;dst=100036&amp;date=20.01.2025" TargetMode="External"/><Relationship Id="rId45" Type="http://schemas.openxmlformats.org/officeDocument/2006/relationships/hyperlink" Target="https://login.consultant.ru/link/?req=doc&amp;base=PBI&amp;n=336621&amp;dst=100015&amp;date=20.01.2025" TargetMode="External"/><Relationship Id="rId5" Type="http://schemas.openxmlformats.org/officeDocument/2006/relationships/footnotes" Target="footnotes.xml"/><Relationship Id="rId15" Type="http://schemas.openxmlformats.org/officeDocument/2006/relationships/hyperlink" Target="https://login.consultant.ru/link/?req=doc&amp;base=LAW&amp;n=466838&amp;dst=5718&amp;field=134&amp;date=20.01.2025" TargetMode="External"/><Relationship Id="rId23" Type="http://schemas.openxmlformats.org/officeDocument/2006/relationships/hyperlink" Target="https://login.consultant.ru/link/?req=doc&amp;base=LAW&amp;n=493219&amp;dst=25732&amp;field=134&amp;date=20.01.2025" TargetMode="External"/><Relationship Id="rId28" Type="http://schemas.openxmlformats.org/officeDocument/2006/relationships/hyperlink" Target="https://login.consultant.ru/link/?req=doc&amp;base=LAW&amp;n=493219&amp;dst=25732&amp;field=134&amp;date=20.01.2025" TargetMode="External"/><Relationship Id="rId36" Type="http://schemas.openxmlformats.org/officeDocument/2006/relationships/hyperlink" Target="https://login.consultant.ru/link/?req=doc&amp;base=PBI&amp;n=338870&amp;dst=100045&amp;date=20.01.2025" TargetMode="External"/><Relationship Id="rId49" Type="http://schemas.openxmlformats.org/officeDocument/2006/relationships/theme" Target="theme/theme1.xml"/><Relationship Id="rId10" Type="http://schemas.openxmlformats.org/officeDocument/2006/relationships/hyperlink" Target="https://login.consultant.ru/link/?req=doc&amp;base=LAW&amp;n=466838&amp;dst=5586&amp;field=134&amp;date=20.01.2025" TargetMode="External"/><Relationship Id="rId19" Type="http://schemas.openxmlformats.org/officeDocument/2006/relationships/hyperlink" Target="https://login.consultant.ru/link/?req=doc&amp;base=PKBO&amp;n=55452&amp;dst=100021&amp;date=20.01.2025" TargetMode="External"/><Relationship Id="rId31" Type="http://schemas.openxmlformats.org/officeDocument/2006/relationships/hyperlink" Target="https://login.consultant.ru/link/?req=doc&amp;base=LAW&amp;n=493219&amp;dst=2090&amp;date=20.01.2025" TargetMode="External"/><Relationship Id="rId44" Type="http://schemas.openxmlformats.org/officeDocument/2006/relationships/hyperlink" Target="https://login.consultant.ru/link/?req=doc&amp;base=LAW&amp;n=493219&amp;dst=20234&amp;field=134&amp;date=20.01.2025"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66838&amp;dst=5595&amp;field=134&amp;date=20.01.2025" TargetMode="External"/><Relationship Id="rId14" Type="http://schemas.openxmlformats.org/officeDocument/2006/relationships/hyperlink" Target="https://login.consultant.ru/link/?req=doc&amp;base=LAW&amp;n=466838&amp;dst=5694&amp;field=134&amp;date=20.01.2025" TargetMode="External"/><Relationship Id="rId22" Type="http://schemas.openxmlformats.org/officeDocument/2006/relationships/hyperlink" Target="https://login.consultant.ru/link/?req=doc&amp;base=LAW&amp;n=493219&amp;dst=3750&amp;field=134&amp;date=20.01.2025" TargetMode="External"/><Relationship Id="rId27" Type="http://schemas.openxmlformats.org/officeDocument/2006/relationships/hyperlink" Target="https://login.consultant.ru/link/?req=doc&amp;base=LAW&amp;n=493219&amp;dst=2090&amp;field=134&amp;date=20.01.2025" TargetMode="External"/><Relationship Id="rId30" Type="http://schemas.openxmlformats.org/officeDocument/2006/relationships/hyperlink" Target="https://login.consultant.ru/link/?req=doc&amp;base=PKBO&amp;n=51682&amp;dst=100047&amp;date=20.01.2025" TargetMode="External"/><Relationship Id="rId35" Type="http://schemas.openxmlformats.org/officeDocument/2006/relationships/hyperlink" Target="https://login.consultant.ru/link/?req=doc&amp;base=LAW&amp;n=489307&amp;dst=100011&amp;date=20.01.2025" TargetMode="External"/><Relationship Id="rId43" Type="http://schemas.openxmlformats.org/officeDocument/2006/relationships/hyperlink" Target="https://login.consultant.ru/link/?req=doc&amp;base=LAW&amp;n=493219&amp;dst=4238&amp;field=134&amp;date=20.01.2025" TargetMode="External"/><Relationship Id="rId48" Type="http://schemas.openxmlformats.org/officeDocument/2006/relationships/fontTable" Target="fontTable.xml"/><Relationship Id="rId8" Type="http://schemas.openxmlformats.org/officeDocument/2006/relationships/hyperlink" Target="https://login.consultant.ru/link/?req=doc&amp;base=LAW&amp;n=491812&amp;dst=100017&amp;field=134&amp;date=20.01.2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245</TotalTime>
  <Pages>4</Pages>
  <Words>2340</Words>
  <Characters>13339</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Дубровина О.Н.</dc:creator>
  <cp:lastModifiedBy>Кутузова Е.Г.</cp:lastModifiedBy>
  <cp:revision>16</cp:revision>
  <dcterms:created xsi:type="dcterms:W3CDTF">2024-12-16T06:33:00Z</dcterms:created>
  <dcterms:modified xsi:type="dcterms:W3CDTF">2025-01-23T11:59:00Z</dcterms:modified>
</cp:coreProperties>
</file>