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DD1" w:rsidRPr="00EC07C7" w:rsidRDefault="00191726" w:rsidP="00507DD1">
      <w:pPr>
        <w:pStyle w:val="a8"/>
        <w:rPr>
          <w:rFonts w:ascii="Times New Roman" w:eastAsia="Times New Roman" w:hAnsi="Times New Roman" w:cs="Times New Roman"/>
          <w:b/>
          <w:bCs/>
          <w:color w:val="7030A0"/>
          <w:sz w:val="24"/>
          <w:szCs w:val="24"/>
        </w:rPr>
      </w:pPr>
      <w:r w:rsidRPr="00EC07C7">
        <w:rPr>
          <w:rFonts w:ascii="Times New Roman" w:hAnsi="Times New Roman" w:cs="Times New Roman"/>
          <w:b/>
          <w:noProof/>
          <w:color w:val="7030A0"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314CB2A2" wp14:editId="666DB20A">
            <wp:simplePos x="0" y="0"/>
            <wp:positionH relativeFrom="page">
              <wp:posOffset>635</wp:posOffset>
            </wp:positionH>
            <wp:positionV relativeFrom="paragraph">
              <wp:posOffset>-71120</wp:posOffset>
            </wp:positionV>
            <wp:extent cx="7632065" cy="1682115"/>
            <wp:effectExtent l="0" t="0" r="6985" b="0"/>
            <wp:wrapThrough wrapText="bothSides">
              <wp:wrapPolygon edited="0">
                <wp:start x="0" y="0"/>
                <wp:lineTo x="0" y="21282"/>
                <wp:lineTo x="21566" y="21282"/>
                <wp:lineTo x="21566" y="0"/>
                <wp:lineTo x="0" y="0"/>
              </wp:wrapPolygon>
            </wp:wrapThrough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2065" cy="168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07C7" w:rsidRPr="00EC07C7">
        <w:rPr>
          <w:rFonts w:ascii="Times New Roman" w:hAnsi="Times New Roman" w:cs="Times New Roman"/>
          <w:b/>
          <w:noProof/>
          <w:color w:val="7030A0"/>
          <w:sz w:val="24"/>
          <w:szCs w:val="24"/>
        </w:rPr>
        <w:t>Февраль 2025 г.</w:t>
      </w:r>
    </w:p>
    <w:p w:rsidR="00507DD1" w:rsidRPr="003B2330" w:rsidRDefault="00507DD1" w:rsidP="00507DD1">
      <w:pPr>
        <w:spacing w:after="0" w:line="240" w:lineRule="auto"/>
        <w:rPr>
          <w:rFonts w:ascii="Book Antiqua" w:hAnsi="Book Antiqua"/>
          <w:b/>
          <w:color w:val="7030A0"/>
          <w:sz w:val="24"/>
          <w:szCs w:val="24"/>
          <w:u w:val="single"/>
        </w:rPr>
      </w:pPr>
      <w:r>
        <w:rPr>
          <w:rFonts w:ascii="Book Antiqua" w:hAnsi="Book Antiqua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Налоги\бухучет</w:t>
      </w:r>
    </w:p>
    <w:p w:rsidR="00507DD1" w:rsidRDefault="00507DD1" w:rsidP="00507DD1">
      <w:pPr>
        <w:rPr>
          <w:rFonts w:ascii="Arial" w:hAnsi="Arial" w:cs="Arial"/>
          <w:color w:val="E36C0A"/>
        </w:rPr>
      </w:pPr>
    </w:p>
    <w:p w:rsidR="00507DD1" w:rsidRPr="00B16E8C" w:rsidRDefault="00507DD1" w:rsidP="00507DD1">
      <w:pPr>
        <w:spacing w:after="0" w:line="240" w:lineRule="auto"/>
        <w:jc w:val="center"/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B16E8C"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ТОП-5</w:t>
      </w: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Pr="00B16E8C"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простых</w:t>
      </w: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Pr="00B16E8C"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ответов</w:t>
      </w: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Pr="00B16E8C"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на</w:t>
      </w: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  <w:r w:rsidRPr="00B16E8C"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сложные вопросы</w:t>
      </w:r>
      <w:r>
        <w:rPr>
          <w:rFonts w:ascii="Book Antiqua" w:hAnsi="Book Antiqua"/>
          <w:b/>
          <w:color w:val="FF3300"/>
          <w:sz w:val="28"/>
          <w:szCs w:val="28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</w:p>
    <w:p w:rsidR="00507DD1" w:rsidRPr="000654F9" w:rsidRDefault="00507DD1" w:rsidP="00507DD1">
      <w:pPr>
        <w:spacing w:after="0" w:line="240" w:lineRule="auto"/>
        <w:ind w:left="2832"/>
        <w:rPr>
          <w:rFonts w:ascii="Times New Roman" w:hAnsi="Times New Roman"/>
          <w:b/>
          <w:color w:val="7030A0"/>
          <w:sz w:val="28"/>
          <w:szCs w:val="28"/>
          <w:u w:val="single"/>
        </w:rPr>
      </w:pPr>
    </w:p>
    <w:p w:rsidR="00507DD1" w:rsidRPr="00CC2D23" w:rsidRDefault="00507DD1" w:rsidP="00507DD1">
      <w:pPr>
        <w:spacing w:after="0" w:line="240" w:lineRule="auto"/>
        <w:jc w:val="center"/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CC2D23"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Мы поможем выбрать единственно правильное решение,</w:t>
      </w:r>
    </w:p>
    <w:p w:rsidR="00507DD1" w:rsidRPr="00CC2D23" w:rsidRDefault="00507DD1" w:rsidP="00507DD1">
      <w:pPr>
        <w:spacing w:after="0" w:line="240" w:lineRule="auto"/>
        <w:jc w:val="center"/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CC2D23">
        <w:rPr>
          <w:rFonts w:ascii="Book Antiqua" w:hAnsi="Book Antiqua"/>
          <w:b/>
          <w:color w:val="F64B16"/>
          <w:sz w:val="24"/>
          <w:szCs w:val="24"/>
          <w14:textFill>
            <w14:gradFill>
              <w14:gsLst>
                <w14:gs w14:pos="0">
                  <w14:srgbClr w14:val="F64B16">
                    <w14:shade w14:val="30000"/>
                    <w14:satMod w14:val="115000"/>
                  </w14:srgbClr>
                </w14:gs>
                <w14:gs w14:pos="50000">
                  <w14:srgbClr w14:val="F64B16">
                    <w14:shade w14:val="67500"/>
                    <w14:satMod w14:val="115000"/>
                  </w14:srgbClr>
                </w14:gs>
                <w14:gs w14:pos="100000">
                  <w14:srgbClr w14:val="F64B16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когда в спор вступают законодательные нормы</w:t>
      </w:r>
    </w:p>
    <w:p w:rsidR="00507DD1" w:rsidRPr="000654F9" w:rsidRDefault="00507DD1" w:rsidP="00507DD1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507DD1" w:rsidTr="00D55574">
        <w:trPr>
          <w:trHeight w:val="2475"/>
        </w:trPr>
        <w:tc>
          <w:tcPr>
            <w:tcW w:w="10305" w:type="dxa"/>
          </w:tcPr>
          <w:p w:rsidR="00507DD1" w:rsidRPr="00963C7F" w:rsidRDefault="00507DD1" w:rsidP="00D55574">
            <w:pPr>
              <w:spacing w:after="0" w:line="240" w:lineRule="auto"/>
              <w:ind w:left="78"/>
              <w:rPr>
                <w:rFonts w:ascii="Book Antiqua" w:hAnsi="Book Antiqua"/>
                <w:color w:val="48365C"/>
              </w:rPr>
            </w:pPr>
            <w:r w:rsidRPr="00963C7F">
              <w:rPr>
                <w:rFonts w:ascii="Book Antiqua" w:hAnsi="Book Antiqua"/>
                <w:color w:val="48365C"/>
              </w:rPr>
              <w:t>Сегодня в выпуске:</w:t>
            </w:r>
          </w:p>
          <w:p w:rsidR="00507DD1" w:rsidRPr="00963C7F" w:rsidRDefault="00507DD1" w:rsidP="00D55574">
            <w:pPr>
              <w:spacing w:after="0" w:line="240" w:lineRule="auto"/>
              <w:ind w:left="78"/>
              <w:rPr>
                <w:rFonts w:ascii="Book Antiqua" w:hAnsi="Book Antiqua"/>
                <w:color w:val="48365C"/>
              </w:rPr>
            </w:pPr>
          </w:p>
          <w:p w:rsidR="00507DD1" w:rsidRPr="007B2E6E" w:rsidRDefault="00D52021" w:rsidP="007B2E6E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Book Antiqua" w:hAnsi="Book Antiqua"/>
                <w:b/>
                <w:color w:val="48365C"/>
              </w:rPr>
            </w:pPr>
            <w:r w:rsidRPr="007B2E6E">
              <w:rPr>
                <w:rFonts w:ascii="Book Antiqua" w:hAnsi="Book Antiqua"/>
                <w:b/>
                <w:color w:val="48365C"/>
              </w:rPr>
              <w:t>Сводный счет-фактура при агентском договоре</w:t>
            </w:r>
          </w:p>
          <w:p w:rsidR="00507DD1" w:rsidRPr="007B2E6E" w:rsidRDefault="00105455" w:rsidP="007B2E6E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Book Antiqua" w:hAnsi="Book Antiqua"/>
                <w:b/>
                <w:color w:val="48365C"/>
              </w:rPr>
            </w:pPr>
            <w:r w:rsidRPr="007B2E6E">
              <w:rPr>
                <w:rFonts w:ascii="Book Antiqua" w:hAnsi="Book Antiqua"/>
                <w:b/>
                <w:color w:val="48365C"/>
              </w:rPr>
              <w:t>Как вести учет при утере права на упрощенный бух учет</w:t>
            </w:r>
          </w:p>
          <w:p w:rsidR="00963C7F" w:rsidRPr="007B2E6E" w:rsidRDefault="00E679FF" w:rsidP="007B2E6E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Book Antiqua" w:hAnsi="Book Antiqua"/>
                <w:b/>
                <w:color w:val="48365C"/>
              </w:rPr>
            </w:pPr>
            <w:r w:rsidRPr="007B2E6E">
              <w:rPr>
                <w:rFonts w:ascii="Book Antiqua" w:hAnsi="Book Antiqua"/>
                <w:b/>
                <w:color w:val="48365C"/>
              </w:rPr>
              <w:t>Амортизационная премия в НУ при консервировании ОС</w:t>
            </w:r>
          </w:p>
          <w:p w:rsidR="00963C7F" w:rsidRPr="007B2E6E" w:rsidRDefault="004A5D52" w:rsidP="007B2E6E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Book Antiqua" w:hAnsi="Book Antiqua"/>
                <w:b/>
                <w:color w:val="48365C"/>
              </w:rPr>
            </w:pPr>
            <w:r w:rsidRPr="007B2E6E">
              <w:rPr>
                <w:rFonts w:ascii="Book Antiqua" w:hAnsi="Book Antiqua"/>
                <w:b/>
                <w:color w:val="48365C"/>
              </w:rPr>
              <w:t>Расчетный период при продолжительном больничном листе</w:t>
            </w:r>
          </w:p>
          <w:p w:rsidR="00507DD1" w:rsidRPr="007B2E6E" w:rsidRDefault="00AC0687" w:rsidP="007B2E6E">
            <w:pPr>
              <w:pStyle w:val="a9"/>
              <w:numPr>
                <w:ilvl w:val="0"/>
                <w:numId w:val="16"/>
              </w:numPr>
              <w:spacing w:after="0" w:line="240" w:lineRule="auto"/>
              <w:rPr>
                <w:rFonts w:ascii="Book Antiqua" w:hAnsi="Book Antiqua"/>
                <w:color w:val="48365C"/>
              </w:rPr>
            </w:pPr>
            <w:r w:rsidRPr="007B2E6E">
              <w:rPr>
                <w:rFonts w:ascii="Book Antiqua" w:hAnsi="Book Antiqua"/>
                <w:b/>
                <w:color w:val="48365C"/>
              </w:rPr>
              <w:t>Какой МРОТ у обособленных подразделений, находящихся в иных регионах</w:t>
            </w:r>
          </w:p>
        </w:tc>
      </w:tr>
    </w:tbl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507DD1" w:rsidRPr="00B1747D" w:rsidRDefault="00D52021" w:rsidP="00507D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>Е</w:t>
      </w:r>
      <w:r w:rsidRPr="00D52021">
        <w:rPr>
          <w:rFonts w:ascii="Times New Roman" w:hAnsi="Times New Roman"/>
          <w:sz w:val="24"/>
          <w:szCs w:val="24"/>
        </w:rPr>
        <w:t>сли проданных через агента услуг в розницу</w:t>
      </w:r>
      <w:r w:rsidR="00092BB8">
        <w:rPr>
          <w:rFonts w:ascii="Times New Roman" w:hAnsi="Times New Roman"/>
          <w:sz w:val="24"/>
          <w:szCs w:val="24"/>
        </w:rPr>
        <w:t xml:space="preserve"> физ</w:t>
      </w:r>
      <w:r>
        <w:rPr>
          <w:rFonts w:ascii="Times New Roman" w:hAnsi="Times New Roman"/>
          <w:sz w:val="24"/>
          <w:szCs w:val="24"/>
        </w:rPr>
        <w:t>лицам</w:t>
      </w:r>
      <w:r w:rsidRPr="00D52021">
        <w:rPr>
          <w:rFonts w:ascii="Times New Roman" w:hAnsi="Times New Roman"/>
          <w:sz w:val="24"/>
          <w:szCs w:val="24"/>
        </w:rPr>
        <w:t xml:space="preserve"> было много, скажем, 500, сколько он должен выставить счетов фактур? Достаточно одной сводной или на каждую реализацию должен быть отдельный счет фактура?</w:t>
      </w:r>
      <w:r w:rsidR="00507DD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hd w:val="clear" w:color="auto" w:fill="FFFFFF"/>
        </w:rPr>
      </w:pPr>
    </w:p>
    <w:p w:rsidR="00507DD1" w:rsidRPr="000654F9" w:rsidRDefault="00507DD1" w:rsidP="00092BB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 w:fldLock="1"/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D52021" w:rsidRPr="00D52021" w:rsidRDefault="00D52021" w:rsidP="00D52021">
      <w:pPr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2021">
        <w:rPr>
          <w:rFonts w:ascii="Times New Roman" w:eastAsia="Times New Roman" w:hAnsi="Times New Roman" w:cs="Times New Roman"/>
          <w:sz w:val="24"/>
          <w:szCs w:val="24"/>
        </w:rPr>
        <w:t>Если комиссионер (агент) реализовал от своего имени ваши товары (работы, услуги, имущественные права) двум и более покупателям, составьте для комиссионера (агента) на них сводный счет-фактуру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52021" w:rsidRDefault="00D52021" w:rsidP="00D52021">
      <w:pPr>
        <w:pStyle w:val="ab"/>
        <w:spacing w:before="0" w:after="0" w:line="288" w:lineRule="atLeast"/>
        <w:ind w:firstLine="540"/>
        <w:jc w:val="both"/>
      </w:pPr>
      <w:r>
        <w:t>Официальные органы рассуждают так. Поскольку НДС к вычету покупатели не принимают, счета-фактуры по товарам, ими оплаченным в безналичном порядке, продавец вправе выписывать в одном экземпляре (</w:t>
      </w:r>
      <w:hyperlink r:id="rId6" w:history="1">
        <w:r>
          <w:rPr>
            <w:rStyle w:val="aa"/>
          </w:rPr>
          <w:t>п. 1 ст. 169</w:t>
        </w:r>
      </w:hyperlink>
      <w:r>
        <w:t xml:space="preserve"> НК РФ, Письма Минфина России от 25.01.2019 </w:t>
      </w:r>
      <w:hyperlink r:id="rId7" w:history="1">
        <w:r>
          <w:rPr>
            <w:rStyle w:val="aa"/>
          </w:rPr>
          <w:t>N 03-07-11/4320</w:t>
        </w:r>
      </w:hyperlink>
      <w:r>
        <w:t xml:space="preserve">, от 09.12.2016 </w:t>
      </w:r>
      <w:hyperlink r:id="rId8" w:history="1">
        <w:r>
          <w:rPr>
            <w:rStyle w:val="aa"/>
          </w:rPr>
          <w:t>N 03-07-05/73666</w:t>
        </w:r>
      </w:hyperlink>
      <w:r>
        <w:t xml:space="preserve">, от 17.11.2016 </w:t>
      </w:r>
      <w:hyperlink r:id="rId9" w:history="1">
        <w:r>
          <w:rPr>
            <w:rStyle w:val="aa"/>
          </w:rPr>
          <w:t>N 03-07-09/67585</w:t>
        </w:r>
      </w:hyperlink>
      <w:r>
        <w:t>).</w:t>
      </w:r>
    </w:p>
    <w:p w:rsidR="00D52021" w:rsidRDefault="00D52021" w:rsidP="00D52021">
      <w:pPr>
        <w:pStyle w:val="ab"/>
        <w:spacing w:before="168" w:after="0" w:line="288" w:lineRule="atLeast"/>
        <w:ind w:firstLine="540"/>
        <w:jc w:val="both"/>
      </w:pPr>
      <w:r>
        <w:t xml:space="preserve">Причем к "периодичности выпуска" такого документа финансисты строгости не проявляют. По их мнению (см., например, </w:t>
      </w:r>
      <w:hyperlink r:id="rId10" w:history="1">
        <w:r>
          <w:rPr>
            <w:rStyle w:val="aa"/>
          </w:rPr>
          <w:t>Письмо</w:t>
        </w:r>
      </w:hyperlink>
      <w:r>
        <w:t xml:space="preserve"> от 01.04.2014 N 03-07-09/14382), счет-фактуру на стоимость реализованных за безналичный расчет товаров можно составить по итогам налогового периода. (Понятно, что налогоплательщик вправе выбрать наиболее удобный для себя интервал выписки счета-фактуры.) Соответственно, в документ будет включена вся стоимость товаров за квартал, оплаченных покупателями в безналичной форме. </w:t>
      </w:r>
    </w:p>
    <w:p w:rsidR="00D52021" w:rsidRDefault="00D52021" w:rsidP="00D52021">
      <w:pPr>
        <w:pStyle w:val="ab"/>
        <w:spacing w:before="168" w:after="0" w:line="288" w:lineRule="atLeast"/>
        <w:ind w:firstLine="540"/>
        <w:jc w:val="both"/>
      </w:pPr>
      <w:r>
        <w:t xml:space="preserve">В "сводных" счетах-фактурах в </w:t>
      </w:r>
      <w:hyperlink r:id="rId11" w:history="1">
        <w:r>
          <w:rPr>
            <w:rStyle w:val="aa"/>
          </w:rPr>
          <w:t>строках 4</w:t>
        </w:r>
      </w:hyperlink>
      <w:r>
        <w:t xml:space="preserve">, </w:t>
      </w:r>
      <w:hyperlink r:id="rId12" w:history="1">
        <w:r>
          <w:rPr>
            <w:rStyle w:val="aa"/>
          </w:rPr>
          <w:t>5а</w:t>
        </w:r>
      </w:hyperlink>
      <w:r>
        <w:t xml:space="preserve">, </w:t>
      </w:r>
      <w:hyperlink r:id="rId13" w:history="1">
        <w:r>
          <w:rPr>
            <w:rStyle w:val="aa"/>
          </w:rPr>
          <w:t>6</w:t>
        </w:r>
      </w:hyperlink>
      <w:r>
        <w:t xml:space="preserve">, </w:t>
      </w:r>
      <w:hyperlink r:id="rId14" w:history="1">
        <w:r>
          <w:rPr>
            <w:rStyle w:val="aa"/>
          </w:rPr>
          <w:t>6а</w:t>
        </w:r>
      </w:hyperlink>
      <w:r>
        <w:t xml:space="preserve"> и </w:t>
      </w:r>
      <w:hyperlink r:id="rId15" w:history="1">
        <w:r>
          <w:rPr>
            <w:rStyle w:val="aa"/>
          </w:rPr>
          <w:t>6б</w:t>
        </w:r>
      </w:hyperlink>
      <w:r>
        <w:t xml:space="preserve"> показатели можно не приводить. Этот вывод следует из Писем ФНС России от 24.08.2021 </w:t>
      </w:r>
      <w:hyperlink r:id="rId16" w:history="1">
        <w:r>
          <w:rPr>
            <w:rStyle w:val="aa"/>
          </w:rPr>
          <w:t>N 3-1-11/0122@</w:t>
        </w:r>
      </w:hyperlink>
      <w:r>
        <w:t xml:space="preserve">, Минфина России от 18.11.2020 </w:t>
      </w:r>
      <w:hyperlink r:id="rId17" w:history="1">
        <w:r>
          <w:rPr>
            <w:rStyle w:val="aa"/>
          </w:rPr>
          <w:t>N 03-07-09/100514</w:t>
        </w:r>
      </w:hyperlink>
      <w:r>
        <w:t xml:space="preserve">, от 08.02.2016 </w:t>
      </w:r>
      <w:hyperlink r:id="rId18" w:history="1">
        <w:r>
          <w:rPr>
            <w:rStyle w:val="aa"/>
          </w:rPr>
          <w:t>N 03-07-09/6171</w:t>
        </w:r>
      </w:hyperlink>
      <w:r>
        <w:t xml:space="preserve">. </w:t>
      </w:r>
    </w:p>
    <w:p w:rsidR="00D52021" w:rsidRDefault="00D52021" w:rsidP="00D52021">
      <w:pPr>
        <w:pStyle w:val="ab"/>
        <w:spacing w:before="168" w:after="0" w:line="288" w:lineRule="atLeast"/>
        <w:ind w:firstLine="540"/>
        <w:jc w:val="both"/>
      </w:pPr>
      <w:r>
        <w:t xml:space="preserve">Более того, специалисты финансового ведомства не против регистрации в книге продаж </w:t>
      </w:r>
      <w:r>
        <w:rPr>
          <w:b/>
          <w:bCs/>
        </w:rPr>
        <w:t>бухгалтерской справки-расчета</w:t>
      </w:r>
      <w:r>
        <w:t xml:space="preserve"> или </w:t>
      </w:r>
      <w:r>
        <w:rPr>
          <w:b/>
          <w:bCs/>
        </w:rPr>
        <w:t>сводного документа</w:t>
      </w:r>
      <w:r>
        <w:t xml:space="preserve">, которые можно составлять (вместо </w:t>
      </w:r>
      <w:r>
        <w:lastRenderedPageBreak/>
        <w:t>счета-фактуры) с данными за день, месяц или квартал при реализации товаров (работ, услуг) физическим лицам за безналичный расчет (</w:t>
      </w:r>
      <w:hyperlink r:id="rId19" w:history="1">
        <w:r>
          <w:rPr>
            <w:rStyle w:val="aa"/>
          </w:rPr>
          <w:t>Письмо</w:t>
        </w:r>
      </w:hyperlink>
      <w:r>
        <w:t xml:space="preserve"> от 19.11.2015 N 03-07-09/66869). </w:t>
      </w:r>
    </w:p>
    <w:p w:rsidR="00D52021" w:rsidRDefault="00D52021" w:rsidP="00D52021">
      <w:pPr>
        <w:pStyle w:val="ab"/>
        <w:spacing w:before="168" w:after="0" w:line="288" w:lineRule="atLeast"/>
        <w:ind w:firstLine="540"/>
        <w:jc w:val="both"/>
      </w:pPr>
      <w:r>
        <w:t xml:space="preserve">Несмотря на то что Налоговый </w:t>
      </w:r>
      <w:hyperlink r:id="rId20" w:history="1">
        <w:r>
          <w:rPr>
            <w:rStyle w:val="aa"/>
          </w:rPr>
          <w:t>кодекс</w:t>
        </w:r>
      </w:hyperlink>
      <w:r>
        <w:t xml:space="preserve"> такого не предусматривает, ФНС России (ссылаясь, в общем-то, на неприменимые к ситуации нормы) проявляет солидарность: в Письме от 08.12.2021 </w:t>
      </w:r>
      <w:hyperlink r:id="rId21" w:history="1">
        <w:r>
          <w:rPr>
            <w:rStyle w:val="aa"/>
          </w:rPr>
          <w:t>N ЕА-4-15/17079@</w:t>
        </w:r>
      </w:hyperlink>
      <w:r>
        <w:t xml:space="preserve"> </w:t>
      </w:r>
      <w:hyperlink r:id="rId22" w:history="1">
        <w:r>
          <w:rPr>
            <w:rStyle w:val="aa"/>
          </w:rPr>
          <w:t>&lt;4&gt;</w:t>
        </w:r>
      </w:hyperlink>
      <w:r>
        <w:t xml:space="preserve"> (с акцентом на </w:t>
      </w:r>
      <w:hyperlink r:id="rId23" w:history="1">
        <w:r>
          <w:rPr>
            <w:rStyle w:val="aa"/>
          </w:rPr>
          <w:t>Письмо</w:t>
        </w:r>
      </w:hyperlink>
      <w:r>
        <w:t xml:space="preserve"> от 21.05.2015 N ГД-4-3/8565), например, специалисты ведомства подчеркивают: физические лица не являются плательщиками НДС и, соответственно, названный налог к вычету не принимают, поэтому налогоплательщик-продавец вправе счета-фактуры им не составлять. </w:t>
      </w:r>
    </w:p>
    <w:p w:rsidR="00507DD1" w:rsidRDefault="00507DD1" w:rsidP="00092BB8">
      <w:pPr>
        <w:pStyle w:val="ab"/>
        <w:spacing w:before="168" w:after="0" w:line="288" w:lineRule="atLeast"/>
        <w:jc w:val="both"/>
        <w:rPr>
          <w:szCs w:val="24"/>
        </w:rPr>
      </w:pPr>
      <w:r w:rsidRPr="000654F9">
        <w:rPr>
          <w:b/>
          <w:color w:val="C00000"/>
          <w:szCs w:val="24"/>
          <w:u w:val="single"/>
        </w:rPr>
        <w:t>П</w:t>
      </w:r>
      <w:r w:rsidRPr="000654F9">
        <w:rPr>
          <w:b/>
          <w:color w:val="CF3D0F"/>
          <w:szCs w:val="24"/>
          <w:u w:val="single"/>
        </w:rPr>
        <w:t>оисковые запросы</w:t>
      </w:r>
      <w:r>
        <w:rPr>
          <w:b/>
          <w:color w:val="CF3D0F"/>
          <w:szCs w:val="24"/>
          <w:u w:val="single"/>
        </w:rPr>
        <w:t xml:space="preserve"> </w:t>
      </w:r>
      <w:r w:rsidRPr="000654F9">
        <w:rPr>
          <w:b/>
          <w:color w:val="CF3D0F"/>
          <w:szCs w:val="24"/>
          <w:u w:val="single"/>
        </w:rPr>
        <w:t xml:space="preserve">в КонсультантПлюс: </w:t>
      </w:r>
    </w:p>
    <w:p w:rsidR="00507DD1" w:rsidRPr="00092BB8" w:rsidRDefault="00D52021" w:rsidP="00157ACF">
      <w:pPr>
        <w:pStyle w:val="a9"/>
        <w:numPr>
          <w:ilvl w:val="0"/>
          <w:numId w:val="10"/>
        </w:numPr>
        <w:spacing w:after="0" w:line="288" w:lineRule="atLeast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092BB8">
        <w:rPr>
          <w:rFonts w:ascii="Times New Roman" w:hAnsi="Times New Roman"/>
          <w:b/>
          <w:bCs/>
          <w:i/>
          <w:color w:val="002060"/>
          <w:sz w:val="24"/>
          <w:szCs w:val="24"/>
        </w:rPr>
        <w:t>Принципал сводный счет-фактура</w:t>
      </w:r>
      <w:r w:rsidR="009013A5" w:rsidRPr="00092BB8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материалы в КонсультантПлюс: </w:t>
      </w:r>
    </w:p>
    <w:p w:rsidR="00C070FD" w:rsidRPr="0087305E" w:rsidRDefault="0066319A" w:rsidP="0087305E">
      <w:pPr>
        <w:pStyle w:val="a9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00000"/>
          <w:u w:val="single"/>
        </w:rPr>
      </w:pPr>
      <w:hyperlink r:id="rId24" w:tooltip="Ссылка на КонсультантПлюс" w:history="1">
        <w:r w:rsidR="00D52021" w:rsidRPr="0087305E">
          <w:rPr>
            <w:rStyle w:val="aa"/>
            <w:rFonts w:ascii="Times New Roman" w:hAnsi="Times New Roman" w:cs="Times New Roman"/>
            <w:i/>
            <w:iCs/>
          </w:rPr>
          <w:t>Статья: Розничные продажи населению и НДС-документы (Луговая Н.Н.) ("НДС: проблемы и решения", 2022, N 11) {КонсультантПлюс}</w:t>
        </w:r>
      </w:hyperlink>
    </w:p>
    <w:p w:rsidR="00D52021" w:rsidRPr="0087305E" w:rsidRDefault="0066319A" w:rsidP="0087305E">
      <w:pPr>
        <w:pStyle w:val="a9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C00000"/>
          <w:u w:val="single"/>
        </w:rPr>
      </w:pPr>
      <w:hyperlink r:id="rId25" w:tooltip="Ссылка на КонсультантПлюс" w:history="1">
        <w:r w:rsidR="00D52021" w:rsidRPr="0087305E">
          <w:rPr>
            <w:rStyle w:val="aa"/>
            <w:rFonts w:ascii="Times New Roman" w:hAnsi="Times New Roman" w:cs="Times New Roman"/>
            <w:i/>
            <w:iCs/>
          </w:rPr>
          <w:t>Готовое решение: Когда и как оформить сводный счет-фактуру (КонсультантПлюс, 2025) {КонсультантПлюс}</w:t>
        </w:r>
      </w:hyperlink>
    </w:p>
    <w:p w:rsidR="00D52021" w:rsidRPr="0087305E" w:rsidRDefault="0066319A" w:rsidP="0087305E">
      <w:pPr>
        <w:pStyle w:val="a9"/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rPr>
          <w:rStyle w:val="aa"/>
          <w:rFonts w:ascii="Times New Roman" w:hAnsi="Times New Roman" w:cs="Times New Roman"/>
          <w:b/>
          <w:bCs/>
          <w:color w:val="C00000"/>
        </w:rPr>
      </w:pPr>
      <w:hyperlink r:id="rId26" w:tooltip="Ссылка на КонсультантПлюс" w:history="1">
        <w:r w:rsidR="00D52021" w:rsidRPr="0087305E">
          <w:rPr>
            <w:rStyle w:val="aa"/>
            <w:rFonts w:ascii="Times New Roman" w:hAnsi="Times New Roman" w:cs="Times New Roman"/>
            <w:i/>
            <w:iCs/>
          </w:rPr>
          <w:t>Путеводитель по налогам. Энциклопедия спорных ситуаций по НДС {КонсультантПлюс}</w:t>
        </w:r>
      </w:hyperlink>
    </w:p>
    <w:p w:rsidR="00C6701F" w:rsidRPr="00157ACF" w:rsidRDefault="00C6701F" w:rsidP="00C6701F">
      <w:pPr>
        <w:pStyle w:val="a9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№2:</w:t>
      </w:r>
    </w:p>
    <w:p w:rsidR="00507DD1" w:rsidRPr="00E02298" w:rsidRDefault="00105455" w:rsidP="0005356D">
      <w:pPr>
        <w:pStyle w:val="ab"/>
        <w:spacing w:before="168" w:after="0" w:line="288" w:lineRule="atLeast"/>
        <w:jc w:val="both"/>
      </w:pPr>
      <w:r w:rsidRPr="00105455">
        <w:t xml:space="preserve">Малое предприятие, ООО на ОСНО применявшее упрощенное ведение бухгалтерского учета (ФСБУ ОС, резервы, ПБУ 18/02 - не применялись). По результатам работы за 2024 год валюта баланса более 400 </w:t>
      </w:r>
      <w:proofErr w:type="spellStart"/>
      <w:r w:rsidRPr="00105455">
        <w:t>млн.руб</w:t>
      </w:r>
      <w:proofErr w:type="spellEnd"/>
      <w:r w:rsidRPr="00105455">
        <w:t xml:space="preserve">. - Общество теряет право применять упрощенный </w:t>
      </w:r>
      <w:proofErr w:type="spellStart"/>
      <w:r w:rsidRPr="00105455">
        <w:t>бух.учет</w:t>
      </w:r>
      <w:proofErr w:type="spellEnd"/>
      <w:r w:rsidRPr="00105455">
        <w:t xml:space="preserve">. Переход на применение ФСБУ и ПБУ должно отражаться перспективно или ретроспективно? Прошу дать рекомендации по переходу с упрощенного ведения </w:t>
      </w:r>
      <w:proofErr w:type="spellStart"/>
      <w:r w:rsidRPr="00105455">
        <w:t>бух.учета</w:t>
      </w:r>
      <w:proofErr w:type="spellEnd"/>
      <w:r w:rsidRPr="00105455">
        <w:t>.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CA4BB8" w:rsidRDefault="00507DD1" w:rsidP="00053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05356D" w:rsidRDefault="0005356D" w:rsidP="00053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:rsidR="00105455" w:rsidRPr="0005356D" w:rsidRDefault="00507DD1" w:rsidP="00053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 w:fldLock="1"/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  <w:r w:rsidR="00105455" w:rsidRPr="00105455">
        <w:rPr>
          <w:rFonts w:ascii="Times New Roman" w:eastAsia="Times New Roman" w:hAnsi="Times New Roman" w:cs="Times New Roman"/>
          <w:sz w:val="24"/>
          <w:szCs w:val="24"/>
        </w:rPr>
        <w:t>Переход на применение новых Стандартов (ФСБУ 6/2020, 25/2018 и 26/2020) обязывает организацию внести соответствующие изменения в свою бухгалтерскую учетную политику.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 xml:space="preserve">В отчетности переход на ФСБУ 14/2022 отражают ретроспективно - пересчитывают все данные за прошлые годы по новым правилам. Альтернативный способ - в учете корректировочными проводками формируют входящее сальдо на 01.01.2024, в балансе данные на 31.12.2023 не меняют. </w:t>
      </w:r>
    </w:p>
    <w:p w:rsid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Последствия изменения учетной политики, обусловленные переходом на ФСБУ 14/2022, организации, которые не вправе применять упрощенные способы ведения бухгалтерского учета (включая упрощенную бухгалтерскую (финансовую) отчетность), могут отразить в бухгалтерском учете и отчетности ретроспективно или в альтернативном упрощенном порядке, предусмотренном самим Стандартом. Переход на применение положений ФСБУ 26/2020, касающихся капвложений в НМА, можно отразить ретроспективно, в альтернативном упрощенном порядке, предусмотренном Стандартом, либо перспективно по выбору организации.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Проводки при переходе на ФСБУ 6/2020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Д 02.01 - К 01.09 - амортизация малоценных ОС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Д 01.09 - К 01.01 - первоначальная стоимость малоценных ОС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Д 84.01 - К 01.09 - балансовая стоимость малоценных ОС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 xml:space="preserve">Д МЦ.04 - малоценные ОС приняты на </w:t>
      </w:r>
      <w:proofErr w:type="spellStart"/>
      <w:r w:rsidRPr="00105455">
        <w:rPr>
          <w:rFonts w:ascii="Times New Roman" w:eastAsia="Times New Roman" w:hAnsi="Times New Roman" w:cs="Times New Roman"/>
          <w:sz w:val="24"/>
          <w:szCs w:val="24"/>
        </w:rPr>
        <w:t>забалансовый</w:t>
      </w:r>
      <w:proofErr w:type="spellEnd"/>
      <w:r w:rsidRPr="00105455">
        <w:rPr>
          <w:rFonts w:ascii="Times New Roman" w:eastAsia="Times New Roman" w:hAnsi="Times New Roman" w:cs="Times New Roman"/>
          <w:sz w:val="24"/>
          <w:szCs w:val="24"/>
        </w:rPr>
        <w:t xml:space="preserve"> учет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Д 02.01 - К 84.01 - скорректирована амортизация ОС с ликвидационной стоимостью и (или) увеличенным СПИ</w:t>
      </w:r>
    </w:p>
    <w:p w:rsid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Д 84.01 - К 02.04 - убыток от обесценения ОС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Способ отражения в бухгалтерском учете и отчетности последствий изменения учетной политики в связи с началом применения ФСБУ 14/2022 (п. 52, 53 ФСБУ 14/2022):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- ретроспективный;</w:t>
      </w:r>
    </w:p>
    <w:p w:rsidR="00105455" w:rsidRPr="00105455" w:rsidRDefault="00105455" w:rsidP="00105455">
      <w:pPr>
        <w:spacing w:after="0" w:line="288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05455">
        <w:rPr>
          <w:rFonts w:ascii="Times New Roman" w:eastAsia="Times New Roman" w:hAnsi="Times New Roman" w:cs="Times New Roman"/>
          <w:sz w:val="24"/>
          <w:szCs w:val="24"/>
        </w:rPr>
        <w:t>- альтернативный.</w:t>
      </w:r>
    </w:p>
    <w:p w:rsidR="004353FA" w:rsidRDefault="007A6599" w:rsidP="00105455">
      <w:pPr>
        <w:pStyle w:val="ab"/>
        <w:spacing w:before="168" w:after="0" w:line="288" w:lineRule="atLeast"/>
        <w:jc w:val="both"/>
      </w:pPr>
      <w:r>
        <w:t xml:space="preserve"> 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654F9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>оисковые запросы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>в КонсультантПлюс: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07DD1" w:rsidRPr="0005356D" w:rsidRDefault="0005356D" w:rsidP="00105455">
      <w:pPr>
        <w:pStyle w:val="ab"/>
        <w:numPr>
          <w:ilvl w:val="0"/>
          <w:numId w:val="11"/>
        </w:numPr>
        <w:spacing w:before="0" w:after="0" w:line="288" w:lineRule="atLeast"/>
        <w:rPr>
          <w:i/>
          <w:color w:val="002060"/>
          <w:kern w:val="0"/>
          <w:sz w:val="32"/>
          <w:szCs w:val="32"/>
          <w:lang w:eastAsia="ru-RU"/>
        </w:rPr>
      </w:pPr>
      <w:r>
        <w:rPr>
          <w:b/>
          <w:bCs/>
          <w:i/>
          <w:color w:val="002060"/>
        </w:rPr>
        <w:t>потеря права на упрощенный бухучет</w:t>
      </w: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материалы в КонсультантПлюс: </w:t>
      </w:r>
    </w:p>
    <w:p w:rsidR="007A6599" w:rsidRPr="00594A6B" w:rsidRDefault="0066319A" w:rsidP="00594A6B">
      <w:pPr>
        <w:pStyle w:val="a9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FF6600"/>
          <w:sz w:val="24"/>
          <w:szCs w:val="24"/>
        </w:rPr>
      </w:pPr>
      <w:hyperlink r:id="rId27" w:tooltip="Ссылка на КонсультантПлюс" w:history="1"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 xml:space="preserve">Тематический выпуск: Актуальные вопросы бухгалтерского учета: из практики консультирования (под ред. А.В. </w:t>
        </w:r>
        <w:proofErr w:type="spellStart"/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>Брызгалина</w:t>
        </w:r>
        <w:proofErr w:type="spellEnd"/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>) ("Налоги и финансовое право", 2024, N 11) {КонсультантПлюс}</w:t>
        </w:r>
      </w:hyperlink>
    </w:p>
    <w:p w:rsidR="00105455" w:rsidRPr="00594A6B" w:rsidRDefault="0066319A" w:rsidP="00594A6B">
      <w:pPr>
        <w:pStyle w:val="a9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FF6600"/>
          <w:sz w:val="24"/>
          <w:szCs w:val="24"/>
        </w:rPr>
      </w:pPr>
      <w:hyperlink r:id="rId28" w:tooltip="Ссылка на КонсультантПлюс" w:history="1"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>Типовая ситуация: ФСБУ 14/2022 и ФСБУ 26/2020: основные изменения в учете НМА с 2024 г. (Издательство "Главная книга", 2025) {КонсультантПлюс}</w:t>
        </w:r>
      </w:hyperlink>
    </w:p>
    <w:p w:rsidR="00105455" w:rsidRPr="00594A6B" w:rsidRDefault="0066319A" w:rsidP="00594A6B">
      <w:pPr>
        <w:pStyle w:val="a9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FF6600"/>
          <w:sz w:val="24"/>
          <w:szCs w:val="24"/>
        </w:rPr>
      </w:pPr>
      <w:hyperlink r:id="rId29" w:tooltip="Ссылка на КонсультантПлюс" w:history="1"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>Путеводитель. Какими бухгалтерскими записями в учете отражать основные операции с объектами ОС при применении ФСБУ 26/2020 и ФСБУ 6/2020 (КонсультантПлюс, 2025) {КонсультантПлюс}</w:t>
        </w:r>
      </w:hyperlink>
    </w:p>
    <w:p w:rsidR="00105455" w:rsidRPr="004353FA" w:rsidRDefault="0066319A" w:rsidP="00594A6B">
      <w:pPr>
        <w:pStyle w:val="a9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  <w:hyperlink r:id="rId30" w:tooltip="Ссылка на КонсультантПлюс" w:history="1">
        <w:r w:rsidR="00105455" w:rsidRPr="00594A6B">
          <w:rPr>
            <w:rStyle w:val="aa"/>
            <w:rFonts w:ascii="Times New Roman" w:hAnsi="Times New Roman" w:cs="Times New Roman"/>
            <w:i/>
            <w:iCs/>
          </w:rPr>
          <w:t>Приказ Минфина России от 30.05.2022 N 86н "Об утверждении Федерального стандарта бухгалтерского учета ФСБУ 14/2022 "Нематериальные активы" {КонсультантПлюс}</w:t>
        </w:r>
      </w:hyperlink>
    </w:p>
    <w:p w:rsidR="004353FA" w:rsidRPr="004353FA" w:rsidRDefault="004353FA" w:rsidP="004353FA">
      <w:pPr>
        <w:pStyle w:val="a9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№3:</w:t>
      </w:r>
    </w:p>
    <w:p w:rsidR="00507DD1" w:rsidRDefault="00E679FF" w:rsidP="00425386">
      <w:pPr>
        <w:pStyle w:val="ab"/>
        <w:keepLines/>
        <w:spacing w:before="168" w:after="0" w:line="288" w:lineRule="atLeast"/>
        <w:jc w:val="both"/>
      </w:pPr>
      <w:r w:rsidRPr="00E679FF">
        <w:t>ОС принято к бухгалтерскому учету и начисляется аморти</w:t>
      </w:r>
      <w:r>
        <w:t>зация. Т.к.</w:t>
      </w:r>
      <w:r w:rsidRPr="00E679FF">
        <w:t xml:space="preserve"> в извлечении дохода это ОС не используется, амортизация в на</w:t>
      </w:r>
      <w:r>
        <w:t>логовом учете не используется. М</w:t>
      </w:r>
      <w:r w:rsidRPr="00E679FF">
        <w:t>ожно ли применить амортизационную премию при условии, что помещение еще не эксплуатир</w:t>
      </w:r>
      <w:r w:rsidR="00425386">
        <w:t>уется и не приносит дохода в НУ?</w:t>
      </w:r>
    </w:p>
    <w:p w:rsidR="00425386" w:rsidRDefault="00425386" w:rsidP="0042538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507DD1" w:rsidRDefault="00507DD1" w:rsidP="0042538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366B5B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425386" w:rsidRDefault="00425386" w:rsidP="00425386">
      <w:pPr>
        <w:spacing w:after="0" w:line="288" w:lineRule="atLeast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E679FF" w:rsidRPr="00E679FF" w:rsidRDefault="00E679FF" w:rsidP="00425386">
      <w:pPr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79FF">
        <w:rPr>
          <w:rFonts w:ascii="Times New Roman" w:eastAsia="Times New Roman" w:hAnsi="Times New Roman" w:cs="Times New Roman"/>
          <w:sz w:val="24"/>
          <w:szCs w:val="24"/>
        </w:rPr>
        <w:t>В случае если объект основных средств переводится по решению руководства на консервацию продолжительностью свыше трех месяцев в месяце ввода его в эксплуатацию, то расходы в виде амортизационной премии налогоплательщик может учесть после того, как объект будет расконсервирован и по нему начнет начисляться амортизация.</w:t>
      </w:r>
    </w:p>
    <w:p w:rsidR="00E679FF" w:rsidRPr="00E679FF" w:rsidRDefault="00C070FD" w:rsidP="00E679FF">
      <w:pPr>
        <w:pStyle w:val="ab"/>
        <w:spacing w:before="0" w:after="0" w:line="288" w:lineRule="atLeast"/>
        <w:jc w:val="both"/>
        <w:rPr>
          <w:szCs w:val="24"/>
        </w:rPr>
      </w:pPr>
      <w:r>
        <w:t xml:space="preserve"> </w:t>
      </w:r>
      <w:r w:rsidR="00E679FF" w:rsidRPr="00E679FF">
        <w:rPr>
          <w:szCs w:val="24"/>
        </w:rPr>
        <w:t>Амортизационная премия применяется организациями только в налоговом учете. Следует также помнить, что вы не можете применить амортизационную премию к основным средствам:</w:t>
      </w:r>
    </w:p>
    <w:p w:rsidR="00E679FF" w:rsidRPr="00E679FF" w:rsidRDefault="00E679FF" w:rsidP="00E679FF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679FF">
        <w:rPr>
          <w:rFonts w:ascii="Times New Roman" w:hAnsi="Times New Roman" w:cs="Times New Roman"/>
          <w:sz w:val="24"/>
          <w:szCs w:val="24"/>
        </w:rPr>
        <w:t>полученным безвозмездно или по которым вы не несете фактических затрат на приобретение. Например, в случаях получения ОС в оплату доли в уставном капитале или акций, а также при выявлении ОС в результате инвентаризации (</w:t>
      </w:r>
      <w:hyperlink r:id="rId31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п. 9 ст. 258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 НК РФ, Письма Минфина России от 08.06.2012 N 03-03-06/1/295 </w:t>
      </w:r>
      <w:hyperlink r:id="rId32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(п. 2)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, от 29.12.2009 </w:t>
      </w:r>
      <w:hyperlink r:id="rId33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N 03-03-06/1/829</w:t>
        </w:r>
      </w:hyperlink>
      <w:r w:rsidRPr="00E679FF">
        <w:rPr>
          <w:rFonts w:ascii="Times New Roman" w:hAnsi="Times New Roman" w:cs="Times New Roman"/>
          <w:sz w:val="24"/>
          <w:szCs w:val="24"/>
        </w:rPr>
        <w:t>);</w:t>
      </w:r>
    </w:p>
    <w:p w:rsidR="00E679FF" w:rsidRPr="00E679FF" w:rsidRDefault="00E679FF" w:rsidP="00E679FF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E679FF">
        <w:rPr>
          <w:rFonts w:ascii="Times New Roman" w:hAnsi="Times New Roman" w:cs="Times New Roman"/>
          <w:sz w:val="24"/>
          <w:szCs w:val="24"/>
        </w:rPr>
        <w:t xml:space="preserve">не подлежащим амортизации. К примеру, вы не можете применить амортизационную премию к части стоимости ОС, в отношении которой применили </w:t>
      </w:r>
      <w:hyperlink r:id="rId34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инвестиционный налоговый вычет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 или </w:t>
      </w:r>
      <w:hyperlink r:id="rId35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федеральный инвестиционный налоговый вычет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E679FF">
        <w:rPr>
          <w:rFonts w:ascii="Times New Roman" w:hAnsi="Times New Roman" w:cs="Times New Roman"/>
          <w:sz w:val="24"/>
          <w:szCs w:val="24"/>
        </w:rPr>
        <w:fldChar w:fldCharType="begin"/>
      </w:r>
      <w:r w:rsidRPr="00E679FF">
        <w:rPr>
          <w:rFonts w:ascii="Times New Roman" w:hAnsi="Times New Roman" w:cs="Times New Roman"/>
          <w:sz w:val="24"/>
          <w:szCs w:val="24"/>
        </w:rPr>
        <w:instrText xml:space="preserve"> HYPERLINK "https://login.consultant.ru/link/?req=doc&amp;base=LAW&amp;n=494979&amp;dst=15073&amp;field=134&amp;date=19.02.2025" </w:instrText>
      </w:r>
      <w:r w:rsidRPr="00E679FF">
        <w:rPr>
          <w:rFonts w:ascii="Times New Roman" w:hAnsi="Times New Roman" w:cs="Times New Roman"/>
          <w:sz w:val="24"/>
          <w:szCs w:val="24"/>
        </w:rPr>
        <w:fldChar w:fldCharType="separate"/>
      </w:r>
      <w:r w:rsidRPr="00E679FF">
        <w:rPr>
          <w:rStyle w:val="aa"/>
          <w:rFonts w:ascii="Times New Roman" w:hAnsi="Times New Roman" w:cs="Times New Roman"/>
          <w:sz w:val="24"/>
          <w:szCs w:val="24"/>
        </w:rPr>
        <w:t>пп</w:t>
      </w:r>
      <w:proofErr w:type="spellEnd"/>
      <w:r w:rsidRPr="00E679FF">
        <w:rPr>
          <w:rStyle w:val="aa"/>
          <w:rFonts w:ascii="Times New Roman" w:hAnsi="Times New Roman" w:cs="Times New Roman"/>
          <w:sz w:val="24"/>
          <w:szCs w:val="24"/>
        </w:rPr>
        <w:t>. 9 п. 2 ст. 256</w:t>
      </w:r>
      <w:r w:rsidRPr="00E679FF">
        <w:rPr>
          <w:rFonts w:ascii="Times New Roman" w:hAnsi="Times New Roman" w:cs="Times New Roman"/>
          <w:sz w:val="24"/>
          <w:szCs w:val="24"/>
        </w:rPr>
        <w:fldChar w:fldCharType="end"/>
      </w:r>
      <w:r w:rsidRPr="00E679FF">
        <w:rPr>
          <w:rFonts w:ascii="Times New Roman" w:hAnsi="Times New Roman" w:cs="Times New Roman"/>
          <w:sz w:val="24"/>
          <w:szCs w:val="24"/>
        </w:rPr>
        <w:t xml:space="preserve">, </w:t>
      </w:r>
      <w:hyperlink r:id="rId36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п. 9 ст. 258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, </w:t>
      </w:r>
      <w:hyperlink r:id="rId37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п. 7 ст. 286.1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, </w:t>
      </w:r>
      <w:hyperlink r:id="rId38" w:history="1">
        <w:r w:rsidRPr="00E679FF">
          <w:rPr>
            <w:rStyle w:val="aa"/>
            <w:rFonts w:ascii="Times New Roman" w:hAnsi="Times New Roman" w:cs="Times New Roman"/>
            <w:sz w:val="24"/>
            <w:szCs w:val="24"/>
          </w:rPr>
          <w:t>п. 7 ст. 286.2</w:t>
        </w:r>
      </w:hyperlink>
      <w:r w:rsidRPr="00E679FF">
        <w:rPr>
          <w:rFonts w:ascii="Times New Roman" w:hAnsi="Times New Roman" w:cs="Times New Roman"/>
          <w:sz w:val="24"/>
          <w:szCs w:val="24"/>
        </w:rPr>
        <w:t xml:space="preserve"> НК РФ).</w:t>
      </w:r>
    </w:p>
    <w:p w:rsidR="00507DD1" w:rsidRPr="000654F9" w:rsidRDefault="00507DD1" w:rsidP="00507DD1">
      <w:pPr>
        <w:spacing w:before="168" w:after="0" w:line="288" w:lineRule="atLeast"/>
        <w:jc w:val="both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>оисковые запросы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в КонсультантПлюс: </w:t>
      </w:r>
    </w:p>
    <w:p w:rsidR="00507DD1" w:rsidRPr="000E3D23" w:rsidRDefault="00E679FF" w:rsidP="00507DD1">
      <w:pPr>
        <w:pStyle w:val="a9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2060"/>
          <w:sz w:val="24"/>
          <w:szCs w:val="24"/>
        </w:rPr>
      </w:pPr>
      <w:r w:rsidRPr="000E3D23">
        <w:rPr>
          <w:rFonts w:ascii="Times New Roman" w:hAnsi="Times New Roman"/>
          <w:b/>
          <w:i/>
          <w:color w:val="002060"/>
          <w:sz w:val="24"/>
          <w:szCs w:val="24"/>
        </w:rPr>
        <w:t>Амортизационная премия без эксплуатации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материалы в КонсультантПлюс: </w:t>
      </w:r>
    </w:p>
    <w:p w:rsidR="00E679FF" w:rsidRPr="00B611D1" w:rsidRDefault="0066319A" w:rsidP="00B611D1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39" w:tooltip="Ссылка на КонсультантПлюс" w:history="1">
        <w:r w:rsidR="00E679FF" w:rsidRPr="00B611D1">
          <w:rPr>
            <w:rStyle w:val="aa"/>
            <w:rFonts w:ascii="Times New Roman" w:hAnsi="Times New Roman" w:cs="Times New Roman"/>
            <w:i/>
            <w:iCs/>
          </w:rPr>
          <w:t>Вопрос: О начислении амортизации и учете амортизационной премии для целей налога на прибыль, если объект ОС переводится на консервацию свыше трех месяцев. (Письмо Минфина России от 22.12.2014 N 03-03-06/1/66272) {КонсультантПлюс}</w:t>
        </w:r>
      </w:hyperlink>
    </w:p>
    <w:p w:rsidR="00E679FF" w:rsidRPr="00B611D1" w:rsidRDefault="0066319A" w:rsidP="00B611D1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40" w:tooltip="Ссылка на КонсультантПлюс" w:history="1">
        <w:r w:rsidR="00E679FF" w:rsidRPr="00B611D1">
          <w:rPr>
            <w:rStyle w:val="aa"/>
            <w:rFonts w:ascii="Times New Roman" w:hAnsi="Times New Roman" w:cs="Times New Roman"/>
            <w:i/>
            <w:iCs/>
          </w:rPr>
          <w:t>Вопрос: На какой срок можно перевести основное средство на консервацию? (Консультация эксперта, 2025) {КонсультантПлюс}</w:t>
        </w:r>
      </w:hyperlink>
    </w:p>
    <w:p w:rsidR="00E679FF" w:rsidRPr="00B611D1" w:rsidRDefault="0066319A" w:rsidP="00B611D1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41" w:tooltip="Ссылка на КонсультантПлюс" w:history="1">
        <w:r w:rsidR="00E679FF" w:rsidRPr="00B611D1">
          <w:rPr>
            <w:rStyle w:val="aa"/>
            <w:rFonts w:ascii="Times New Roman" w:hAnsi="Times New Roman" w:cs="Times New Roman"/>
            <w:i/>
            <w:iCs/>
          </w:rPr>
          <w:t>Готовое решение: Как применить амортизационную премию в налоговом учете (КонсультантПлюс, 2025) {КонсультантПлюс}</w:t>
        </w:r>
      </w:hyperlink>
    </w:p>
    <w:p w:rsidR="00507DD1" w:rsidRPr="00B611D1" w:rsidRDefault="0066319A" w:rsidP="00B611D1">
      <w:pPr>
        <w:pStyle w:val="a9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42" w:tooltip="Ссылка на КонсультантПлюс" w:history="1">
        <w:r w:rsidR="00E679FF" w:rsidRPr="00B611D1">
          <w:rPr>
            <w:rStyle w:val="aa"/>
            <w:rFonts w:ascii="Times New Roman" w:hAnsi="Times New Roman" w:cs="Times New Roman"/>
            <w:i/>
            <w:iCs/>
          </w:rPr>
          <w:t>п. 9 ст. 258, НК РФ {КонсультантПлюс}</w:t>
        </w:r>
      </w:hyperlink>
      <w:hyperlink r:id="rId43" w:tooltip="Ссылка на КонсультантПлюс" w:history="1"/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4A5D52" w:rsidRDefault="004A5D52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№4: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kern w:val="1"/>
          <w:sz w:val="24"/>
          <w:szCs w:val="20"/>
          <w:lang w:eastAsia="zh-CN"/>
        </w:rPr>
      </w:pPr>
    </w:p>
    <w:p w:rsidR="00507DD1" w:rsidRDefault="004A5D52" w:rsidP="00507D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4"/>
          <w:szCs w:val="20"/>
          <w:lang w:eastAsia="zh-CN"/>
        </w:rPr>
      </w:pPr>
      <w:r w:rsidRPr="004A5D52">
        <w:rPr>
          <w:rFonts w:ascii="Times New Roman" w:hAnsi="Times New Roman"/>
          <w:kern w:val="1"/>
          <w:sz w:val="24"/>
          <w:szCs w:val="20"/>
          <w:lang w:eastAsia="zh-CN"/>
        </w:rPr>
        <w:t>Если б/л был открыт в 2024 году, в феврале 2025 в бухгалтерию поступил новый б/л, который является продолжением б/л за 2024 год (за период 25.01.2025 - 07.02.2025). Какой период для начисления брать в расчет? 2022/2023 или 2023/2024 г?</w:t>
      </w:r>
    </w:p>
    <w:p w:rsidR="004A5D52" w:rsidRDefault="004A5D52" w:rsidP="00507D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4"/>
          <w:szCs w:val="20"/>
          <w:lang w:eastAsia="zh-CN"/>
        </w:rPr>
      </w:pPr>
    </w:p>
    <w:p w:rsidR="00507DD1" w:rsidRPr="000654F9" w:rsidRDefault="00507DD1" w:rsidP="001455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 w:fldLock="1"/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4A5D52" w:rsidRDefault="004A5D52" w:rsidP="004A5D52">
      <w:pPr>
        <w:pStyle w:val="ConsPlusNormal"/>
        <w:spacing w:before="240"/>
        <w:jc w:val="both"/>
      </w:pPr>
      <w:r>
        <w:t xml:space="preserve">При расчете пособия и оформлении документов (сведений) для СФР учтите, что </w:t>
      </w:r>
      <w:hyperlink r:id="rId44" w:tooltip="Готовое решение: Как рассчитывается средний заработок работника для оплаты пособий (КонсультантПлюс, 2025) {КонсультантПлюс}" w:history="1">
        <w:r>
          <w:rPr>
            <w:rStyle w:val="aa"/>
            <w:color w:val="0000FF"/>
          </w:rPr>
          <w:t>расчетным периодом</w:t>
        </w:r>
      </w:hyperlink>
      <w:r>
        <w:t xml:space="preserve"> являются два календарных года, предшествующие году наступления нетрудоспособности, то есть году, в котором открыт первичный больничный (</w:t>
      </w:r>
      <w:hyperlink r:id="rId45" w:tooltip="Федеральный закон от 29.12.2006 N 255-ФЗ (ред. от 25.12.2023) &quot;Об обязательном социальном страховании на случай временной нетрудоспособности и в связи с материнством&quot; (с изм. и доп., вступ. в силу с 01.01.2025) {КонсультантПлюс}" w:history="1">
        <w:r>
          <w:rPr>
            <w:rStyle w:val="aa"/>
            <w:color w:val="0000FF"/>
          </w:rPr>
          <w:t>ч. 1 ст. 14</w:t>
        </w:r>
      </w:hyperlink>
      <w:r>
        <w:t xml:space="preserve"> Закона N 255-ФЗ). Например, работник предоставил первичный больничный лист за период с 25 декабря 2024 г. по 29 января 2025 г. и продолжение за период с 30 января по 9 февраля 2025 г. В таком случае расчетный период определения среднего дневного заработка работника для оплаты пособия как по первичному больничному, так и по его продолжению - 2022 - 2023 </w:t>
      </w:r>
      <w:proofErr w:type="gramStart"/>
      <w:r>
        <w:t>гг. Следовательно</w:t>
      </w:r>
      <w:proofErr w:type="gramEnd"/>
      <w:r>
        <w:t xml:space="preserve">, </w:t>
      </w:r>
      <w:r>
        <w:rPr>
          <w:b/>
        </w:rPr>
        <w:t>средний дневной заработок,</w:t>
      </w:r>
      <w:r>
        <w:t xml:space="preserve"> который будет применять территориальный орган СФР для расчета продолжения больничного листа, будет таким же, как и для расчета первичного больничного.</w:t>
      </w:r>
    </w:p>
    <w:p w:rsidR="00376DA4" w:rsidRDefault="004A5D52" w:rsidP="004A5D52">
      <w:pPr>
        <w:pStyle w:val="ab"/>
        <w:spacing w:before="168" w:after="0" w:line="288" w:lineRule="atLeast"/>
        <w:ind w:firstLine="540"/>
        <w:jc w:val="both"/>
      </w:pPr>
      <w:r>
        <w:rPr>
          <w:b/>
        </w:rPr>
        <w:t>Важно!</w:t>
      </w:r>
      <w:r>
        <w:t xml:space="preserve"> Если сумма пособия, определенная по </w:t>
      </w:r>
      <w:hyperlink r:id="rId46" w:tooltip="Федеральный закон от 29.12.2006 N 255-ФЗ (ред. от 25.12.2023) &quot;Об обязательном социальном страховании на случай временной нетрудоспособности и в связи с материнством&quot; (с изм. и доп., вступ. в силу с 01.01.2025) {КонсультантПлюс}" w:history="1">
        <w:r>
          <w:rPr>
            <w:rStyle w:val="aa"/>
            <w:color w:val="0000FF"/>
          </w:rPr>
          <w:t>Закону</w:t>
        </w:r>
      </w:hyperlink>
      <w:r>
        <w:t xml:space="preserve"> N 255-ФЗ (с учетом установленных в нем ограничений), в расчете за полный календарный месяц окажется меньше МРОТ на дату начала нетрудоспособности, пособие </w:t>
      </w:r>
      <w:hyperlink r:id="rId47" w:tooltip="Готовое решение: Как рассчитать и оплатить работнику пособие по временной нетрудоспособности исходя из МРОТ (КонсультантПлюс, 2025) {КонсультантПлюс}" w:history="1">
        <w:r>
          <w:rPr>
            <w:rStyle w:val="aa"/>
            <w:color w:val="0000FF"/>
          </w:rPr>
          <w:t>исчисляется</w:t>
        </w:r>
      </w:hyperlink>
      <w:r>
        <w:t xml:space="preserve"> исходя из МРОТ. Если в вашей местности применяется районный коэффициент к заработной плате, то при расчете пособия на него увеличивается и МРОТ (</w:t>
      </w:r>
      <w:hyperlink r:id="rId48" w:tooltip="Федеральный закон от 29.12.2006 N 255-ФЗ (ред. от 25.12.2023) &quot;Об обязательном социальном страховании на случай временной нетрудоспособности и в связи с материнством&quot; (с изм. и доп., вступ. в силу с 01.01.2025) {КонсультантПлюс}" w:history="1">
        <w:r>
          <w:rPr>
            <w:rStyle w:val="aa"/>
            <w:color w:val="0000FF"/>
          </w:rPr>
          <w:t>ч. 6.1 ст. 14</w:t>
        </w:r>
      </w:hyperlink>
      <w:r>
        <w:t xml:space="preserve"> Закона N 255-ФЗ)</w:t>
      </w:r>
      <w:r w:rsidRPr="004A5D52">
        <w:t>.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>оисковые запросы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в КонсультантПлюс: </w:t>
      </w:r>
    </w:p>
    <w:p w:rsidR="00D70D6D" w:rsidRPr="00145565" w:rsidRDefault="004A5D52" w:rsidP="00376DA4">
      <w:pPr>
        <w:pStyle w:val="a9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2060"/>
          <w:kern w:val="1"/>
          <w:sz w:val="24"/>
          <w:szCs w:val="20"/>
          <w:lang w:eastAsia="zh-CN"/>
        </w:rPr>
      </w:pPr>
      <w:r w:rsidRPr="00145565">
        <w:rPr>
          <w:rFonts w:ascii="Times New Roman" w:hAnsi="Times New Roman"/>
          <w:b/>
          <w:i/>
          <w:color w:val="002060"/>
          <w:kern w:val="1"/>
          <w:sz w:val="24"/>
          <w:szCs w:val="20"/>
          <w:lang w:eastAsia="zh-CN"/>
        </w:rPr>
        <w:t>Расчет продолжение больничного</w:t>
      </w: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материалы в КонсультантПлюс: </w:t>
      </w:r>
    </w:p>
    <w:p w:rsidR="00376DA4" w:rsidRPr="00003C3B" w:rsidRDefault="0066319A" w:rsidP="00003C3B">
      <w:pPr>
        <w:pStyle w:val="a9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49" w:tooltip="Ссылка на КонсультантПлюс" w:history="1">
        <w:r w:rsidR="004A5D52" w:rsidRPr="00003C3B">
          <w:rPr>
            <w:rStyle w:val="aa"/>
            <w:rFonts w:ascii="Times New Roman" w:hAnsi="Times New Roman" w:cs="Times New Roman"/>
            <w:i/>
            <w:iCs/>
          </w:rPr>
          <w:t>Готовое решение: Как оплатить продолжение больничного листа (КонсультантПлюс, 2025) {КонсультантПлюс}</w:t>
        </w:r>
      </w:hyperlink>
    </w:p>
    <w:p w:rsidR="004A5D52" w:rsidRPr="00003C3B" w:rsidRDefault="0066319A" w:rsidP="00003C3B">
      <w:pPr>
        <w:pStyle w:val="a9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50" w:tooltip="Ссылка на КонсультантПлюс" w:history="1">
        <w:r w:rsidR="004A5D52" w:rsidRPr="00003C3B">
          <w:rPr>
            <w:rStyle w:val="aa"/>
            <w:rFonts w:ascii="Times New Roman" w:hAnsi="Times New Roman" w:cs="Times New Roman"/>
            <w:i/>
            <w:iCs/>
          </w:rPr>
          <w:t>Приказ Минздрава России от 23.11.2021 N 1089н (ред. от 13.12.2022) "Об утверждении Условий и порядка формирования листков нетрудоспособности в форме электронного документа и выдачи листков нетрудоспособности в форме документа на бумажном носителе в случаях, установленных законодательством Российской Федерации" {КонсультантПлюс}</w:t>
        </w:r>
      </w:hyperlink>
    </w:p>
    <w:p w:rsidR="004A5D52" w:rsidRPr="00003C3B" w:rsidRDefault="0066319A" w:rsidP="00003C3B">
      <w:pPr>
        <w:pStyle w:val="a9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51" w:tooltip="Ссылка на КонсультантПлюс" w:history="1">
        <w:r w:rsidR="004A5D52" w:rsidRPr="00003C3B">
          <w:rPr>
            <w:rStyle w:val="aa"/>
            <w:rFonts w:ascii="Times New Roman" w:hAnsi="Times New Roman" w:cs="Times New Roman"/>
            <w:i/>
            <w:iCs/>
          </w:rPr>
          <w:t>Типовая ситуация: Как оплатить больничный лист (Издательство "Главная книга", 2025) {КонсультантПлюс}</w:t>
        </w:r>
      </w:hyperlink>
    </w:p>
    <w:p w:rsidR="00D70D6D" w:rsidRDefault="00D70D6D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№5:</w:t>
      </w:r>
    </w:p>
    <w:p w:rsidR="00507DD1" w:rsidRPr="000654F9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507DD1" w:rsidRPr="00DE34D0" w:rsidRDefault="004A5D52" w:rsidP="0044743A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4A5D52">
        <w:rPr>
          <w:rStyle w:val="docdata"/>
          <w:rFonts w:ascii="Times New Roman" w:hAnsi="Times New Roman"/>
          <w:color w:val="000000"/>
          <w:sz w:val="24"/>
          <w:szCs w:val="24"/>
        </w:rPr>
        <w:t xml:space="preserve">У организации, зарегистрированной в ЛО, есть </w:t>
      </w:r>
      <w:r w:rsidR="00AC0687">
        <w:rPr>
          <w:rStyle w:val="docdata"/>
          <w:rFonts w:ascii="Times New Roman" w:hAnsi="Times New Roman"/>
          <w:color w:val="000000"/>
          <w:sz w:val="24"/>
          <w:szCs w:val="24"/>
        </w:rPr>
        <w:t>обособленные подразделения</w:t>
      </w:r>
      <w:r w:rsidRPr="004A5D52">
        <w:rPr>
          <w:rStyle w:val="docdata"/>
          <w:rFonts w:ascii="Times New Roman" w:hAnsi="Times New Roman"/>
          <w:color w:val="000000"/>
          <w:sz w:val="24"/>
          <w:szCs w:val="24"/>
        </w:rPr>
        <w:t xml:space="preserve"> в разных регионах РФ. </w:t>
      </w:r>
      <w:r w:rsidR="00AC0687">
        <w:rPr>
          <w:rStyle w:val="docdata"/>
          <w:rFonts w:ascii="Times New Roman" w:hAnsi="Times New Roman"/>
          <w:color w:val="000000"/>
          <w:sz w:val="24"/>
          <w:szCs w:val="24"/>
        </w:rPr>
        <w:t>К</w:t>
      </w:r>
      <w:r w:rsidRPr="004A5D52">
        <w:rPr>
          <w:rStyle w:val="docdata"/>
          <w:rFonts w:ascii="Times New Roman" w:hAnsi="Times New Roman"/>
          <w:color w:val="000000"/>
          <w:sz w:val="24"/>
          <w:szCs w:val="24"/>
        </w:rPr>
        <w:t>акой МРОТ мы обязаны обеспечивать при выплате з/п сотрудникам - принятый в ЛО или в соответствующих регионах?</w:t>
      </w:r>
    </w:p>
    <w:p w:rsidR="00507DD1" w:rsidRPr="000654F9" w:rsidRDefault="00507DD1" w:rsidP="00511A54">
      <w:pPr>
        <w:spacing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0654F9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0654F9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begin" w:fldLock="1"/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instrText xml:space="preserve"> DOCVARIABLE ТЕКСТОТВЕТА </w:instrText>
      </w:r>
      <w:r w:rsidRPr="000654F9">
        <w:rPr>
          <w:rFonts w:ascii="Times New Roman" w:hAnsi="Times New Roman"/>
          <w:b/>
          <w:color w:val="000000"/>
          <w:sz w:val="24"/>
          <w:szCs w:val="24"/>
          <w:u w:val="single"/>
        </w:rPr>
        <w:fldChar w:fldCharType="end"/>
      </w:r>
    </w:p>
    <w:p w:rsidR="00AC0687" w:rsidRPr="00AC0687" w:rsidRDefault="00AC0687" w:rsidP="00511A54">
      <w:pPr>
        <w:spacing w:after="0" w:line="288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0687">
        <w:rPr>
          <w:rFonts w:ascii="Times New Roman" w:eastAsia="Times New Roman" w:hAnsi="Times New Roman" w:cs="Times New Roman"/>
          <w:sz w:val="24"/>
          <w:szCs w:val="24"/>
        </w:rPr>
        <w:t>Для работников обособленного структурного подразделения действует норма о минимальном размере заработной платы, установленная на территории того субъекта РФ, где это подразделение расположено.</w:t>
      </w:r>
    </w:p>
    <w:p w:rsidR="00AC0687" w:rsidRDefault="00AC0687" w:rsidP="00AC0687">
      <w:pPr>
        <w:pStyle w:val="ab"/>
        <w:spacing w:before="0" w:after="0" w:line="288" w:lineRule="atLeast"/>
        <w:ind w:firstLine="540"/>
        <w:jc w:val="both"/>
      </w:pPr>
      <w:r>
        <w:t xml:space="preserve">Работодатель вправе установить в обособленном структурном подразделении организации должностные оклады, отличающиеся от таковых для аналогичных должностей в головной организации, учитывая специфику его деятельности (в том числе и отличия в минимальном размере оплаты труда в субъектах РФ, в которых расположены головная организация и ее обособленные подразделения), не нарушая требования </w:t>
      </w:r>
      <w:hyperlink r:id="rId52" w:history="1">
        <w:proofErr w:type="spellStart"/>
        <w:r>
          <w:rPr>
            <w:rStyle w:val="aa"/>
          </w:rPr>
          <w:t>абз</w:t>
        </w:r>
        <w:proofErr w:type="spellEnd"/>
        <w:r>
          <w:rPr>
            <w:rStyle w:val="aa"/>
          </w:rPr>
          <w:t>. 6 ч. 2 ст. 22</w:t>
        </w:r>
      </w:hyperlink>
      <w:r>
        <w:t xml:space="preserve"> Трудового кодекса РФ.</w:t>
      </w:r>
    </w:p>
    <w:p w:rsidR="00376DA4" w:rsidRDefault="00376DA4" w:rsidP="00376DA4">
      <w:pPr>
        <w:pStyle w:val="ab"/>
        <w:spacing w:before="0" w:after="0" w:line="288" w:lineRule="atLeast"/>
        <w:ind w:firstLine="540"/>
        <w:jc w:val="both"/>
      </w:pP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654F9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>оисковые запросы</w:t>
      </w:r>
      <w:r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</w:t>
      </w:r>
      <w:r w:rsidRPr="000654F9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в КонсультантПлюс: </w:t>
      </w:r>
    </w:p>
    <w:p w:rsidR="00507DD1" w:rsidRPr="00511A54" w:rsidRDefault="00AC0687" w:rsidP="00745755">
      <w:pPr>
        <w:pStyle w:val="a9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/>
          <w:color w:val="CF3D0F"/>
          <w:sz w:val="24"/>
          <w:szCs w:val="24"/>
          <w:u w:val="single"/>
        </w:rPr>
      </w:pPr>
      <w:r w:rsidRPr="00511A54">
        <w:rPr>
          <w:rFonts w:ascii="Times New Roman" w:hAnsi="Times New Roman"/>
          <w:b/>
          <w:i/>
          <w:color w:val="002060"/>
          <w:sz w:val="24"/>
          <w:szCs w:val="24"/>
        </w:rPr>
        <w:t>МРОТ обособленные</w:t>
      </w:r>
      <w:r w:rsidR="00E6509E" w:rsidRPr="00511A54">
        <w:rPr>
          <w:rFonts w:ascii="Times New Roman" w:hAnsi="Times New Roman"/>
          <w:b/>
          <w:i/>
          <w:color w:val="002060"/>
          <w:sz w:val="24"/>
          <w:szCs w:val="24"/>
        </w:rPr>
        <w:t xml:space="preserve"> в иных регионах</w:t>
      </w:r>
    </w:p>
    <w:p w:rsidR="00507DD1" w:rsidRPr="008238BF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8238BF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Рекомендуемые материалы в КонсультантПлюс: </w:t>
      </w:r>
    </w:p>
    <w:bookmarkStart w:id="0" w:name="_GoBack"/>
    <w:p w:rsidR="00376DA4" w:rsidRPr="0066319A" w:rsidRDefault="0066319A" w:rsidP="0066319A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319A">
        <w:rPr>
          <w:rFonts w:ascii="Times New Roman" w:hAnsi="Times New Roman" w:cs="Times New Roman"/>
        </w:rPr>
        <w:fldChar w:fldCharType="begin"/>
      </w:r>
      <w:r w:rsidRPr="0066319A">
        <w:rPr>
          <w:rFonts w:ascii="Times New Roman" w:hAnsi="Times New Roman" w:cs="Times New Roman"/>
        </w:rPr>
        <w:instrText xml:space="preserve"> HYPERLINK "https://login.consultant.ru/link/?req=doc&amp;base=PBI&amp;n=305157&amp;dst=100040&amp;date=19.02.2025" \o "Ссылка на КонсультантПлюс" </w:instrText>
      </w:r>
      <w:r w:rsidRPr="0066319A">
        <w:rPr>
          <w:rFonts w:ascii="Times New Roman" w:hAnsi="Times New Roman" w:cs="Times New Roman"/>
        </w:rPr>
        <w:fldChar w:fldCharType="separate"/>
      </w:r>
      <w:r w:rsidR="00AC0687" w:rsidRPr="0066319A">
        <w:rPr>
          <w:rStyle w:val="aa"/>
          <w:rFonts w:ascii="Times New Roman" w:hAnsi="Times New Roman" w:cs="Times New Roman"/>
          <w:i/>
          <w:iCs/>
        </w:rPr>
        <w:t xml:space="preserve">Статья: </w:t>
      </w:r>
      <w:proofErr w:type="spellStart"/>
      <w:r w:rsidR="00AC0687" w:rsidRPr="0066319A">
        <w:rPr>
          <w:rStyle w:val="aa"/>
          <w:rFonts w:ascii="Times New Roman" w:hAnsi="Times New Roman" w:cs="Times New Roman"/>
          <w:i/>
          <w:iCs/>
        </w:rPr>
        <w:t>Роструд</w:t>
      </w:r>
      <w:proofErr w:type="spellEnd"/>
      <w:r w:rsidR="00AC0687" w:rsidRPr="0066319A">
        <w:rPr>
          <w:rStyle w:val="aa"/>
          <w:rFonts w:ascii="Times New Roman" w:hAnsi="Times New Roman" w:cs="Times New Roman"/>
          <w:i/>
          <w:iCs/>
        </w:rPr>
        <w:t xml:space="preserve"> о правилах оплаты труда (Шадрина Т.В.) ("Оплата труда: бухгалтерский учет и налогообложение", 2022, N 8) {КонсультантПлюс}</w:t>
      </w:r>
      <w:r w:rsidRPr="0066319A">
        <w:rPr>
          <w:rStyle w:val="aa"/>
          <w:rFonts w:ascii="Times New Roman" w:hAnsi="Times New Roman" w:cs="Times New Roman"/>
          <w:i/>
          <w:iCs/>
        </w:rPr>
        <w:fldChar w:fldCharType="end"/>
      </w:r>
    </w:p>
    <w:p w:rsidR="00AC0687" w:rsidRPr="0066319A" w:rsidRDefault="0066319A" w:rsidP="0066319A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hyperlink r:id="rId53" w:tooltip="Ссылка на КонсультантПлюс" w:history="1"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 xml:space="preserve">Письмо </w:t>
        </w:r>
        <w:proofErr w:type="spellStart"/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>Роструда</w:t>
        </w:r>
        <w:proofErr w:type="spellEnd"/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 xml:space="preserve"> от 12.08.2014 N 2705-ТЗ "О применении регионального МРОТ в Москве" {КонсультантПлюс}</w:t>
        </w:r>
      </w:hyperlink>
    </w:p>
    <w:p w:rsidR="00AC0687" w:rsidRDefault="0066319A" w:rsidP="0066319A">
      <w:pPr>
        <w:pStyle w:val="a9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</w:pPr>
      <w:hyperlink r:id="rId54" w:tooltip="Ссылка на КонсультантПлюс" w:history="1"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 xml:space="preserve">Вопрос: Вправе ли работодатель установить для аналогичных должностей головного московского офиса и обособленных подразделений, расположенных в других субъектах РФ, разные оклады в зависимости от минимального размера оплаты труда в каждом субъекте? Не будет ли это нарушением </w:t>
        </w:r>
        <w:proofErr w:type="spellStart"/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>абз</w:t>
        </w:r>
        <w:proofErr w:type="spellEnd"/>
        <w:r w:rsidR="00AC0687" w:rsidRPr="0066319A">
          <w:rPr>
            <w:rStyle w:val="aa"/>
            <w:rFonts w:ascii="Times New Roman" w:hAnsi="Times New Roman" w:cs="Times New Roman"/>
            <w:i/>
            <w:iCs/>
          </w:rPr>
          <w:t>. 6 ч. 2 ст. 22 ТК РФ? (Консультация эксперта, 2013) {КонсультантПлюс}</w:t>
        </w:r>
      </w:hyperlink>
      <w:bookmarkEnd w:id="0"/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745755" w:rsidRDefault="00745755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507DD1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507DD1" w:rsidRPr="00CC2D23" w:rsidRDefault="00507DD1" w:rsidP="00507DD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CC2D23"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507DD1" w:rsidRPr="003B2330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:rsidR="00507DD1" w:rsidRPr="00CC2D23" w:rsidRDefault="00507DD1" w:rsidP="00507DD1">
      <w:pPr>
        <w:autoSpaceDE w:val="0"/>
        <w:autoSpaceDN w:val="0"/>
        <w:adjustRightInd w:val="0"/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 w:rsidRPr="00CC2D23"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:rsidR="00507DD1" w:rsidRPr="003B2330" w:rsidRDefault="00507DD1" w:rsidP="00507DD1">
      <w:pPr>
        <w:autoSpaceDE w:val="0"/>
        <w:autoSpaceDN w:val="0"/>
        <w:adjustRightInd w:val="0"/>
        <w:spacing w:after="0" w:line="240" w:lineRule="auto"/>
        <w:rPr>
          <w:rFonts w:ascii="Book Antiqua" w:hAnsi="Book Antiqua"/>
          <w:b/>
          <w:color w:val="FF3300"/>
          <w:sz w:val="24"/>
          <w:szCs w:val="24"/>
        </w:rPr>
      </w:pPr>
    </w:p>
    <w:p w:rsidR="00507DD1" w:rsidRPr="008C05EF" w:rsidRDefault="00507DD1" w:rsidP="00507DD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9D48E8" w:rsidRPr="008C2CD4" w:rsidRDefault="009D48E8" w:rsidP="009D48E8">
      <w:pPr>
        <w:pStyle w:val="a8"/>
        <w:rPr>
          <w:rFonts w:ascii="Times New Roman" w:eastAsia="Times New Roman" w:hAnsi="Times New Roman" w:cs="Times New Roman"/>
        </w:rPr>
      </w:pPr>
      <w:r w:rsidRPr="008C2CD4">
        <w:rPr>
          <w:rFonts w:ascii="Times New Roman" w:eastAsia="Times New Roman" w:hAnsi="Times New Roman" w:cs="Times New Roman"/>
          <w:bCs/>
        </w:rPr>
        <w:t xml:space="preserve"> </w:t>
      </w:r>
    </w:p>
    <w:p w:rsidR="008C2CD4" w:rsidRDefault="008C2CD4" w:rsidP="009D48E8">
      <w:pPr>
        <w:pStyle w:val="a8"/>
        <w:jc w:val="right"/>
        <w:rPr>
          <w:rFonts w:ascii="Times New Roman" w:eastAsia="Times New Roman" w:hAnsi="Times New Roman" w:cs="Times New Roman"/>
        </w:rPr>
      </w:pPr>
    </w:p>
    <w:p w:rsidR="00E100BB" w:rsidRPr="00395EA0" w:rsidRDefault="00E100BB" w:rsidP="00191726">
      <w:pPr>
        <w:pStyle w:val="a8"/>
        <w:jc w:val="right"/>
        <w:rPr>
          <w:rFonts w:ascii="Times New Roman" w:hAnsi="Times New Roman" w:cs="Times New Roman"/>
        </w:rPr>
      </w:pPr>
    </w:p>
    <w:p w:rsidR="008C2CD4" w:rsidRDefault="008C2CD4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BD590E" w:rsidRDefault="00BD590E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191726" w:rsidRDefault="00191726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BD590E" w:rsidRPr="00395EA0" w:rsidRDefault="00BD590E" w:rsidP="00E21D17">
      <w:pPr>
        <w:spacing w:after="0"/>
        <w:jc w:val="both"/>
        <w:rPr>
          <w:rFonts w:ascii="Times New Roman" w:eastAsia="Calibri" w:hAnsi="Times New Roman" w:cs="Times New Roman"/>
          <w:lang w:eastAsia="en-US"/>
        </w:rPr>
      </w:pPr>
    </w:p>
    <w:p w:rsidR="00922B1E" w:rsidRDefault="00922B1E" w:rsidP="00922B1E">
      <w:pPr>
        <w:spacing w:after="0"/>
        <w:jc w:val="center"/>
        <w:rPr>
          <w:rFonts w:ascii="Times New Roman" w:eastAsia="Calibri" w:hAnsi="Times New Roman" w:cs="Times New Roman"/>
          <w:lang w:eastAsia="en-US"/>
        </w:rPr>
      </w:pPr>
    </w:p>
    <w:p w:rsidR="00CB4F67" w:rsidRPr="00683C37" w:rsidRDefault="00CB4F67" w:rsidP="00CB4F67">
      <w:pPr>
        <w:ind w:left="360"/>
        <w:rPr>
          <w:rFonts w:ascii="Times New Roman" w:hAnsi="Times New Roman" w:cs="Times New Roman"/>
          <w:color w:val="000000"/>
        </w:rPr>
      </w:pPr>
    </w:p>
    <w:p w:rsidR="00F75C35" w:rsidRPr="000B5EB8" w:rsidRDefault="00F75C35" w:rsidP="000B5EB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sectPr w:rsidR="00F75C35" w:rsidRPr="000B5EB8" w:rsidSect="009D48E8">
      <w:pgSz w:w="11906" w:h="16838"/>
      <w:pgMar w:top="142" w:right="851" w:bottom="56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*l*b*i">
    <w:altName w:val="Times New Roman"/>
    <w:panose1 w:val="00000000000000000000"/>
    <w:charset w:val="00"/>
    <w:family w:val="roman"/>
    <w:notTrueType/>
    <w:pitch w:val="default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A4FE7"/>
    <w:multiLevelType w:val="hybridMultilevel"/>
    <w:tmpl w:val="14043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674661"/>
    <w:multiLevelType w:val="hybridMultilevel"/>
    <w:tmpl w:val="57E2F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865E0"/>
    <w:multiLevelType w:val="hybridMultilevel"/>
    <w:tmpl w:val="8F728D0C"/>
    <w:lvl w:ilvl="0" w:tplc="9B7A34C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00E5FF6"/>
    <w:multiLevelType w:val="hybridMultilevel"/>
    <w:tmpl w:val="751C3796"/>
    <w:lvl w:ilvl="0" w:tplc="0419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205D4050"/>
    <w:multiLevelType w:val="hybridMultilevel"/>
    <w:tmpl w:val="FE46731C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A3F5C24"/>
    <w:multiLevelType w:val="hybridMultilevel"/>
    <w:tmpl w:val="3DFA1790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A72530"/>
    <w:multiLevelType w:val="hybridMultilevel"/>
    <w:tmpl w:val="A09645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801A38"/>
    <w:multiLevelType w:val="hybridMultilevel"/>
    <w:tmpl w:val="7DC6A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6F5AF5"/>
    <w:multiLevelType w:val="hybridMultilevel"/>
    <w:tmpl w:val="458A4184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 w15:restartNumberingAfterBreak="0">
    <w:nsid w:val="432521C9"/>
    <w:multiLevelType w:val="hybridMultilevel"/>
    <w:tmpl w:val="8B5482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C610A5"/>
    <w:multiLevelType w:val="multilevel"/>
    <w:tmpl w:val="58983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7A1639"/>
    <w:multiLevelType w:val="hybridMultilevel"/>
    <w:tmpl w:val="34FE5E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C2075F"/>
    <w:multiLevelType w:val="hybridMultilevel"/>
    <w:tmpl w:val="100AAD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DF2CEB"/>
    <w:multiLevelType w:val="hybridMultilevel"/>
    <w:tmpl w:val="EE32B6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7F18F7"/>
    <w:multiLevelType w:val="hybridMultilevel"/>
    <w:tmpl w:val="876254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584581"/>
    <w:multiLevelType w:val="multilevel"/>
    <w:tmpl w:val="30626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5AC7015"/>
    <w:multiLevelType w:val="hybridMultilevel"/>
    <w:tmpl w:val="FFB087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D02118"/>
    <w:multiLevelType w:val="hybridMultilevel"/>
    <w:tmpl w:val="B842550A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F1E5914"/>
    <w:multiLevelType w:val="hybridMultilevel"/>
    <w:tmpl w:val="57FA6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613776"/>
    <w:multiLevelType w:val="hybridMultilevel"/>
    <w:tmpl w:val="FE2CA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A65281"/>
    <w:multiLevelType w:val="hybridMultilevel"/>
    <w:tmpl w:val="ABE4F7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7"/>
  </w:num>
  <w:num w:numId="4">
    <w:abstractNumId w:val="19"/>
  </w:num>
  <w:num w:numId="5">
    <w:abstractNumId w:val="14"/>
  </w:num>
  <w:num w:numId="6">
    <w:abstractNumId w:val="11"/>
  </w:num>
  <w:num w:numId="7">
    <w:abstractNumId w:val="3"/>
  </w:num>
  <w:num w:numId="8">
    <w:abstractNumId w:val="18"/>
  </w:num>
  <w:num w:numId="9">
    <w:abstractNumId w:val="20"/>
  </w:num>
  <w:num w:numId="10">
    <w:abstractNumId w:val="16"/>
  </w:num>
  <w:num w:numId="11">
    <w:abstractNumId w:val="1"/>
  </w:num>
  <w:num w:numId="12">
    <w:abstractNumId w:val="6"/>
  </w:num>
  <w:num w:numId="13">
    <w:abstractNumId w:val="0"/>
  </w:num>
  <w:num w:numId="14">
    <w:abstractNumId w:val="10"/>
  </w:num>
  <w:num w:numId="15">
    <w:abstractNumId w:val="15"/>
  </w:num>
  <w:num w:numId="16">
    <w:abstractNumId w:val="8"/>
  </w:num>
  <w:num w:numId="17">
    <w:abstractNumId w:val="13"/>
  </w:num>
  <w:num w:numId="18">
    <w:abstractNumId w:val="12"/>
  </w:num>
  <w:num w:numId="19">
    <w:abstractNumId w:val="5"/>
  </w:num>
  <w:num w:numId="20">
    <w:abstractNumId w:val="4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E02"/>
    <w:rsid w:val="000002BB"/>
    <w:rsid w:val="00003C3B"/>
    <w:rsid w:val="000400CB"/>
    <w:rsid w:val="000516AC"/>
    <w:rsid w:val="0005356D"/>
    <w:rsid w:val="000702CA"/>
    <w:rsid w:val="00087F0C"/>
    <w:rsid w:val="00092BB8"/>
    <w:rsid w:val="000B5EB8"/>
    <w:rsid w:val="000D78D2"/>
    <w:rsid w:val="000E3D23"/>
    <w:rsid w:val="000F52D0"/>
    <w:rsid w:val="00105455"/>
    <w:rsid w:val="001416FC"/>
    <w:rsid w:val="00145565"/>
    <w:rsid w:val="00157ACF"/>
    <w:rsid w:val="0017414A"/>
    <w:rsid w:val="00191726"/>
    <w:rsid w:val="00193123"/>
    <w:rsid w:val="001E42B0"/>
    <w:rsid w:val="0020316F"/>
    <w:rsid w:val="002447D0"/>
    <w:rsid w:val="00253E02"/>
    <w:rsid w:val="00265973"/>
    <w:rsid w:val="002C327A"/>
    <w:rsid w:val="002F49C7"/>
    <w:rsid w:val="00322D30"/>
    <w:rsid w:val="00325847"/>
    <w:rsid w:val="00362715"/>
    <w:rsid w:val="00376DA4"/>
    <w:rsid w:val="00395EA0"/>
    <w:rsid w:val="003C5743"/>
    <w:rsid w:val="00404BC5"/>
    <w:rsid w:val="00425386"/>
    <w:rsid w:val="004353FA"/>
    <w:rsid w:val="0044567D"/>
    <w:rsid w:val="0044743A"/>
    <w:rsid w:val="00472D74"/>
    <w:rsid w:val="00492C1E"/>
    <w:rsid w:val="004A5D52"/>
    <w:rsid w:val="004E024F"/>
    <w:rsid w:val="004E4FFF"/>
    <w:rsid w:val="004F3EF9"/>
    <w:rsid w:val="004F7A83"/>
    <w:rsid w:val="00507DD1"/>
    <w:rsid w:val="00511A54"/>
    <w:rsid w:val="0051750E"/>
    <w:rsid w:val="00523CE3"/>
    <w:rsid w:val="0052779A"/>
    <w:rsid w:val="00540C38"/>
    <w:rsid w:val="0054770C"/>
    <w:rsid w:val="005654C5"/>
    <w:rsid w:val="005827A6"/>
    <w:rsid w:val="00594A6B"/>
    <w:rsid w:val="00594AC5"/>
    <w:rsid w:val="005A6FF1"/>
    <w:rsid w:val="005B52A7"/>
    <w:rsid w:val="005F4285"/>
    <w:rsid w:val="00613D07"/>
    <w:rsid w:val="006205F0"/>
    <w:rsid w:val="0064262D"/>
    <w:rsid w:val="00642EE4"/>
    <w:rsid w:val="006476F2"/>
    <w:rsid w:val="00647A67"/>
    <w:rsid w:val="0066319A"/>
    <w:rsid w:val="00683C37"/>
    <w:rsid w:val="006C1BD9"/>
    <w:rsid w:val="006C5B1F"/>
    <w:rsid w:val="00717AE6"/>
    <w:rsid w:val="00745755"/>
    <w:rsid w:val="00755017"/>
    <w:rsid w:val="007550DD"/>
    <w:rsid w:val="007A6599"/>
    <w:rsid w:val="007B2E6E"/>
    <w:rsid w:val="007D46B8"/>
    <w:rsid w:val="00820603"/>
    <w:rsid w:val="008231E1"/>
    <w:rsid w:val="00841C6D"/>
    <w:rsid w:val="00853AD5"/>
    <w:rsid w:val="0087305E"/>
    <w:rsid w:val="008C2CD4"/>
    <w:rsid w:val="008F4BC3"/>
    <w:rsid w:val="009013A5"/>
    <w:rsid w:val="00914A95"/>
    <w:rsid w:val="00922B1E"/>
    <w:rsid w:val="00942B65"/>
    <w:rsid w:val="00963C7F"/>
    <w:rsid w:val="00966B0E"/>
    <w:rsid w:val="00981C4D"/>
    <w:rsid w:val="00984B10"/>
    <w:rsid w:val="009C53C3"/>
    <w:rsid w:val="009D48E8"/>
    <w:rsid w:val="00A25A72"/>
    <w:rsid w:val="00A27B00"/>
    <w:rsid w:val="00A32723"/>
    <w:rsid w:val="00A4795B"/>
    <w:rsid w:val="00A52E0A"/>
    <w:rsid w:val="00A91F1E"/>
    <w:rsid w:val="00AA48C3"/>
    <w:rsid w:val="00AC0687"/>
    <w:rsid w:val="00B36C7D"/>
    <w:rsid w:val="00B43A38"/>
    <w:rsid w:val="00B60776"/>
    <w:rsid w:val="00B611D1"/>
    <w:rsid w:val="00B76B47"/>
    <w:rsid w:val="00BA5028"/>
    <w:rsid w:val="00BD50FF"/>
    <w:rsid w:val="00BD590E"/>
    <w:rsid w:val="00BD7C0E"/>
    <w:rsid w:val="00BE6A56"/>
    <w:rsid w:val="00C02C75"/>
    <w:rsid w:val="00C070FD"/>
    <w:rsid w:val="00C13543"/>
    <w:rsid w:val="00C32E1C"/>
    <w:rsid w:val="00C35977"/>
    <w:rsid w:val="00C6701F"/>
    <w:rsid w:val="00C824C1"/>
    <w:rsid w:val="00CA4BB8"/>
    <w:rsid w:val="00CB4F67"/>
    <w:rsid w:val="00CC5F33"/>
    <w:rsid w:val="00CE70C2"/>
    <w:rsid w:val="00D0722E"/>
    <w:rsid w:val="00D12D57"/>
    <w:rsid w:val="00D223EB"/>
    <w:rsid w:val="00D435EF"/>
    <w:rsid w:val="00D44AC9"/>
    <w:rsid w:val="00D52021"/>
    <w:rsid w:val="00D55B31"/>
    <w:rsid w:val="00D70D6D"/>
    <w:rsid w:val="00DA3C5F"/>
    <w:rsid w:val="00DB7449"/>
    <w:rsid w:val="00E100BB"/>
    <w:rsid w:val="00E21D17"/>
    <w:rsid w:val="00E62602"/>
    <w:rsid w:val="00E6509E"/>
    <w:rsid w:val="00E679FF"/>
    <w:rsid w:val="00E71A33"/>
    <w:rsid w:val="00EC07C7"/>
    <w:rsid w:val="00EC5656"/>
    <w:rsid w:val="00ED0AC2"/>
    <w:rsid w:val="00ED69DC"/>
    <w:rsid w:val="00F05461"/>
    <w:rsid w:val="00F25796"/>
    <w:rsid w:val="00F30ED8"/>
    <w:rsid w:val="00F64B3C"/>
    <w:rsid w:val="00F75C35"/>
    <w:rsid w:val="00F86274"/>
    <w:rsid w:val="00FB7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A0FE58"/>
  <w14:defaultImageDpi w14:val="0"/>
  <w15:docId w15:val="{4F514633-D4C9-4534-AA1E-ABB6F25B3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3A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53AD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53AD5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755017"/>
    <w:rPr>
      <w:rFonts w:cs="Times New Roman"/>
    </w:rPr>
  </w:style>
  <w:style w:type="paragraph" w:styleId="a6">
    <w:name w:val="Plain Text"/>
    <w:basedOn w:val="a"/>
    <w:link w:val="a7"/>
    <w:uiPriority w:val="99"/>
    <w:unhideWhenUsed/>
    <w:rsid w:val="00F05461"/>
    <w:pPr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7">
    <w:name w:val="Текст Знак"/>
    <w:basedOn w:val="a0"/>
    <w:link w:val="a6"/>
    <w:uiPriority w:val="99"/>
    <w:locked/>
    <w:rsid w:val="00F05461"/>
    <w:rPr>
      <w:rFonts w:ascii="Tahoma" w:hAnsi="Tahoma" w:cs="Tahoma"/>
      <w:sz w:val="20"/>
      <w:szCs w:val="20"/>
      <w:lang w:val="x-none" w:eastAsia="ru-RU"/>
    </w:rPr>
  </w:style>
  <w:style w:type="paragraph" w:styleId="a8">
    <w:name w:val="No Spacing"/>
    <w:uiPriority w:val="1"/>
    <w:qFormat/>
    <w:rsid w:val="00F30ED8"/>
    <w:pPr>
      <w:spacing w:after="0" w:line="240" w:lineRule="auto"/>
    </w:pPr>
  </w:style>
  <w:style w:type="paragraph" w:styleId="a9">
    <w:name w:val="List Paragraph"/>
    <w:basedOn w:val="a"/>
    <w:uiPriority w:val="34"/>
    <w:qFormat/>
    <w:rsid w:val="000B5EB8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507DD1"/>
    <w:rPr>
      <w:color w:val="0000FF" w:themeColor="hyperlink"/>
      <w:u w:val="single"/>
    </w:rPr>
  </w:style>
  <w:style w:type="paragraph" w:styleId="ab">
    <w:name w:val="Normal (Web)"/>
    <w:basedOn w:val="a"/>
    <w:uiPriority w:val="99"/>
    <w:rsid w:val="00507DD1"/>
    <w:pPr>
      <w:spacing w:before="100" w:after="119" w:line="240" w:lineRule="auto"/>
    </w:pPr>
    <w:rPr>
      <w:rFonts w:ascii="Times New Roman" w:eastAsia="Times New Roman" w:hAnsi="Times New Roman" w:cs="Times New Roman"/>
      <w:kern w:val="1"/>
      <w:sz w:val="24"/>
      <w:szCs w:val="20"/>
      <w:lang w:eastAsia="zh-CN"/>
    </w:rPr>
  </w:style>
  <w:style w:type="character" w:customStyle="1" w:styleId="docdata">
    <w:name w:val="docdata"/>
    <w:aliases w:val="docy,v5,2243,bqiaagaaeyqcaaagiaiaaaoqbgaabbggaaaaaaaaaaaaaaaaaaaaaaaaaaaaaaaaaaaaaaaaaaaaaaaaaaaaaaaaaaaaaaaaaaaaaaaaaaaaaaaaaaaaaaaaaaaaaaaaaaaaaaaaaaaaaaaaaaaaaaaaaaaaaaaaaaaaaaaaaaaaaaaaaaaaaaaaaaaaaaaaaaaaaaaaaaaaaaaaaaaaaaaaaaaaaaaaaaaaaaa"/>
    <w:basedOn w:val="a0"/>
    <w:rsid w:val="00507DD1"/>
    <w:rPr>
      <w:rFonts w:cs="Times New Roman"/>
    </w:rPr>
  </w:style>
  <w:style w:type="paragraph" w:customStyle="1" w:styleId="Nra">
    <w:name w:val="N*r*a*"/>
    <w:uiPriority w:val="99"/>
    <w:qFormat/>
    <w:rsid w:val="00507DD1"/>
    <w:pPr>
      <w:widowControl w:val="0"/>
      <w:autoSpaceDE w:val="0"/>
      <w:autoSpaceDN w:val="0"/>
      <w:adjustRightInd w:val="0"/>
      <w:spacing w:after="160" w:line="259" w:lineRule="auto"/>
    </w:pPr>
    <w:rPr>
      <w:rFonts w:ascii="C*l*b*i" w:eastAsia="Times New Roman" w:hAnsi="C*l*b*i" w:cs="C*l*b*i"/>
    </w:rPr>
  </w:style>
  <w:style w:type="character" w:styleId="ac">
    <w:name w:val="FollowedHyperlink"/>
    <w:basedOn w:val="a0"/>
    <w:uiPriority w:val="99"/>
    <w:semiHidden/>
    <w:unhideWhenUsed/>
    <w:rsid w:val="007A6599"/>
    <w:rPr>
      <w:color w:val="800080" w:themeColor="followedHyperlink"/>
      <w:u w:val="single"/>
    </w:rPr>
  </w:style>
  <w:style w:type="paragraph" w:customStyle="1" w:styleId="ConsPlusNormal">
    <w:name w:val="ConsPlusNormal"/>
    <w:rsid w:val="004A5D52"/>
    <w:pPr>
      <w:widowControl w:val="0"/>
      <w:autoSpaceDE w:val="0"/>
      <w:autoSpaceDN w:val="0"/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7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9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9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64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9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0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382295&amp;dst=1715&amp;field=134&amp;date=19.02.2025" TargetMode="External"/><Relationship Id="rId18" Type="http://schemas.openxmlformats.org/officeDocument/2006/relationships/hyperlink" Target="https://login.consultant.ru/link/?req=doc&amp;base=QUEST&amp;n=154092&amp;date=19.02.2025" TargetMode="External"/><Relationship Id="rId26" Type="http://schemas.openxmlformats.org/officeDocument/2006/relationships/hyperlink" Target="https://login.consultant.ru/link/?req=doc&amp;base=PPN&amp;n=4&amp;dst=173411&amp;date=19.02.2025" TargetMode="External"/><Relationship Id="rId39" Type="http://schemas.openxmlformats.org/officeDocument/2006/relationships/hyperlink" Target="https://login.consultant.ru/link/?req=doc&amp;base=QUEST&amp;n=141391&amp;dst=100011&amp;date=19.02.2025" TargetMode="External"/><Relationship Id="rId21" Type="http://schemas.openxmlformats.org/officeDocument/2006/relationships/hyperlink" Target="https://login.consultant.ru/link/?req=doc&amp;base=QUEST&amp;n=209681&amp;date=19.02.2025" TargetMode="External"/><Relationship Id="rId34" Type="http://schemas.openxmlformats.org/officeDocument/2006/relationships/hyperlink" Target="https://login.consultant.ru/link/?req=doc&amp;base=PBI&amp;n=253204&amp;date=19.02.2025" TargetMode="External"/><Relationship Id="rId42" Type="http://schemas.openxmlformats.org/officeDocument/2006/relationships/hyperlink" Target="https://login.consultant.ru/link/?req=doc&amp;base=LAW&amp;n=494979&amp;dst=4299&amp;date=19.02.2025" TargetMode="External"/><Relationship Id="rId47" Type="http://schemas.openxmlformats.org/officeDocument/2006/relationships/hyperlink" Target="https://login.consultant.ru/link/?req=doc&amp;base=PKBO&amp;n=38967&amp;date=19.02.2025&amp;dst=100035&amp;field=134" TargetMode="External"/><Relationship Id="rId50" Type="http://schemas.openxmlformats.org/officeDocument/2006/relationships/hyperlink" Target="https://login.consultant.ru/link/?req=doc&amp;base=LAW&amp;n=435118&amp;dst=100004%2C2&amp;date=19.02.2025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login.consultant.ru/link/?req=doc&amp;base=QUEST&amp;n=182464&amp;date=19.02.2025" TargetMode="External"/><Relationship Id="rId12" Type="http://schemas.openxmlformats.org/officeDocument/2006/relationships/hyperlink" Target="https://login.consultant.ru/link/?req=doc&amp;base=LAW&amp;n=382295&amp;dst=1713&amp;field=134&amp;date=19.02.2025" TargetMode="External"/><Relationship Id="rId17" Type="http://schemas.openxmlformats.org/officeDocument/2006/relationships/hyperlink" Target="https://login.consultant.ru/link/?req=doc&amp;base=QUEST&amp;n=199602&amp;date=19.02.2025" TargetMode="External"/><Relationship Id="rId25" Type="http://schemas.openxmlformats.org/officeDocument/2006/relationships/hyperlink" Target="https://login.consultant.ru/link/?req=doc&amp;base=PBI&amp;n=243348&amp;dst=100032&amp;date=19.02.2025" TargetMode="External"/><Relationship Id="rId33" Type="http://schemas.openxmlformats.org/officeDocument/2006/relationships/hyperlink" Target="https://login.consultant.ru/link/?req=doc&amp;base=QUEST&amp;n=77209&amp;date=19.02.2025" TargetMode="External"/><Relationship Id="rId38" Type="http://schemas.openxmlformats.org/officeDocument/2006/relationships/hyperlink" Target="https://login.consultant.ru/link/?req=doc&amp;base=LAW&amp;n=494979&amp;dst=26869&amp;field=134&amp;date=19.02.2025" TargetMode="External"/><Relationship Id="rId46" Type="http://schemas.openxmlformats.org/officeDocument/2006/relationships/hyperlink" Target="https://login.consultant.ru/link/?req=doc&amp;base=LAW&amp;n=479229&amp;date=19.02.2025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QUEST&amp;n=206210&amp;date=19.02.2025" TargetMode="External"/><Relationship Id="rId20" Type="http://schemas.openxmlformats.org/officeDocument/2006/relationships/hyperlink" Target="https://login.consultant.ru/link/?req=doc&amp;base=LAW&amp;n=430627&amp;dst=100008&amp;field=134&amp;date=19.02.2025" TargetMode="External"/><Relationship Id="rId29" Type="http://schemas.openxmlformats.org/officeDocument/2006/relationships/hyperlink" Target="https://login.consultant.ru/link/?req=doc&amp;base=PPN&amp;n=108&amp;dst=100002&amp;date=19.02.2025" TargetMode="External"/><Relationship Id="rId41" Type="http://schemas.openxmlformats.org/officeDocument/2006/relationships/hyperlink" Target="https://login.consultant.ru/link/?req=doc&amp;base=PBI&amp;n=237077&amp;dst=100035&amp;date=19.02.2025" TargetMode="External"/><Relationship Id="rId54" Type="http://schemas.openxmlformats.org/officeDocument/2006/relationships/hyperlink" Target="https://login.consultant.ru/link/?req=doc&amp;base=QUEST&amp;n=120071&amp;dst=100002&amp;date=19.02.202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30627&amp;dst=2109&amp;field=134&amp;date=19.02.2025" TargetMode="External"/><Relationship Id="rId11" Type="http://schemas.openxmlformats.org/officeDocument/2006/relationships/hyperlink" Target="https://login.consultant.ru/link/?req=doc&amp;base=LAW&amp;n=382295&amp;dst=1709&amp;field=134&amp;date=19.02.2025" TargetMode="External"/><Relationship Id="rId24" Type="http://schemas.openxmlformats.org/officeDocument/2006/relationships/hyperlink" Target="https://login.consultant.ru/link/?req=doc&amp;base=PBI&amp;n=308737&amp;dst=100050&amp;date=19.02.2025" TargetMode="External"/><Relationship Id="rId32" Type="http://schemas.openxmlformats.org/officeDocument/2006/relationships/hyperlink" Target="https://login.consultant.ru/link/?req=doc&amp;base=QUEST&amp;n=111539&amp;dst=100031&amp;field=134&amp;date=19.02.2025" TargetMode="External"/><Relationship Id="rId37" Type="http://schemas.openxmlformats.org/officeDocument/2006/relationships/hyperlink" Target="https://login.consultant.ru/link/?req=doc&amp;base=LAW&amp;n=494979&amp;dst=15102&amp;field=134&amp;date=19.02.2025" TargetMode="External"/><Relationship Id="rId40" Type="http://schemas.openxmlformats.org/officeDocument/2006/relationships/hyperlink" Target="https://login.consultant.ru/link/?req=doc&amp;base=QUEST&amp;n=171366&amp;dst=100018&amp;date=19.02.2025" TargetMode="External"/><Relationship Id="rId45" Type="http://schemas.openxmlformats.org/officeDocument/2006/relationships/hyperlink" Target="https://login.consultant.ru/link/?req=doc&amp;base=LAW&amp;n=479229&amp;date=19.02.2025&amp;dst=442&amp;field=134" TargetMode="External"/><Relationship Id="rId53" Type="http://schemas.openxmlformats.org/officeDocument/2006/relationships/hyperlink" Target="https://login.consultant.ru/link/?req=doc&amp;base=LAW&amp;n=168060&amp;dst=100009&amp;date=19.02.2025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login.consultant.ru/link/?req=doc&amp;base=LAW&amp;n=382295&amp;dst=1719&amp;field=134&amp;date=19.02.2025" TargetMode="External"/><Relationship Id="rId23" Type="http://schemas.openxmlformats.org/officeDocument/2006/relationships/hyperlink" Target="https://login.consultant.ru/link/?req=doc&amp;base=LAW&amp;n=181418&amp;date=19.02.2025" TargetMode="External"/><Relationship Id="rId28" Type="http://schemas.openxmlformats.org/officeDocument/2006/relationships/hyperlink" Target="https://login.consultant.ru/link/?req=doc&amp;base=PBI&amp;n=317744&amp;dst=100038&amp;date=19.02.2025" TargetMode="External"/><Relationship Id="rId36" Type="http://schemas.openxmlformats.org/officeDocument/2006/relationships/hyperlink" Target="https://login.consultant.ru/link/?req=doc&amp;base=LAW&amp;n=494979&amp;dst=15074&amp;field=134&amp;date=19.02.2025" TargetMode="External"/><Relationship Id="rId49" Type="http://schemas.openxmlformats.org/officeDocument/2006/relationships/hyperlink" Target="https://login.consultant.ru/link/?req=doc&amp;base=PKBO&amp;n=38973&amp;dst=100001%2C-3&amp;date=19.02.2025" TargetMode="External"/><Relationship Id="rId10" Type="http://schemas.openxmlformats.org/officeDocument/2006/relationships/hyperlink" Target="https://login.consultant.ru/link/?req=doc&amp;base=QUEST&amp;n=135887&amp;date=19.02.2025" TargetMode="External"/><Relationship Id="rId19" Type="http://schemas.openxmlformats.org/officeDocument/2006/relationships/hyperlink" Target="https://login.consultant.ru/link/?req=doc&amp;base=QUEST&amp;n=151876&amp;date=19.02.2025" TargetMode="External"/><Relationship Id="rId31" Type="http://schemas.openxmlformats.org/officeDocument/2006/relationships/hyperlink" Target="https://login.consultant.ru/link/?req=doc&amp;base=LAW&amp;n=494979&amp;dst=4299&amp;field=134&amp;date=19.02.2025" TargetMode="External"/><Relationship Id="rId44" Type="http://schemas.openxmlformats.org/officeDocument/2006/relationships/hyperlink" Target="https://login.consultant.ru/link/?req=doc&amp;base=PKBO&amp;n=38962&amp;date=19.02.2025&amp;dst=100004&amp;field=134" TargetMode="External"/><Relationship Id="rId52" Type="http://schemas.openxmlformats.org/officeDocument/2006/relationships/hyperlink" Target="https://login.consultant.ru/link/?req=doc&amp;base=LAW&amp;n=131811&amp;dst=202&amp;field=134&amp;date=19.02.2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QUEST&amp;n=162749&amp;date=19.02.2025" TargetMode="External"/><Relationship Id="rId14" Type="http://schemas.openxmlformats.org/officeDocument/2006/relationships/hyperlink" Target="https://login.consultant.ru/link/?req=doc&amp;base=LAW&amp;n=382295&amp;dst=1717&amp;field=134&amp;date=19.02.2025" TargetMode="External"/><Relationship Id="rId22" Type="http://schemas.openxmlformats.org/officeDocument/2006/relationships/hyperlink" Target="https://login.consultant.ru/link/?req=doc&amp;base=PBI&amp;n=308737&amp;dst=100056&amp;field=134&amp;date=19.02.2025" TargetMode="External"/><Relationship Id="rId27" Type="http://schemas.openxmlformats.org/officeDocument/2006/relationships/hyperlink" Target="https://login.consultant.ru/link/?req=doc&amp;base=PBI&amp;n=339768&amp;dst=101043&amp;date=19.02.2025" TargetMode="External"/><Relationship Id="rId30" Type="http://schemas.openxmlformats.org/officeDocument/2006/relationships/hyperlink" Target="https://login.consultant.ru/link/?req=doc&amp;base=LAW&amp;n=420322&amp;dst=100003%2C1&amp;date=19.02.2025" TargetMode="External"/><Relationship Id="rId35" Type="http://schemas.openxmlformats.org/officeDocument/2006/relationships/hyperlink" Target="https://login.consultant.ru/link/?req=doc&amp;base=PBI&amp;n=332718&amp;date=19.02.2025" TargetMode="External"/><Relationship Id="rId43" Type="http://schemas.openxmlformats.org/officeDocument/2006/relationships/hyperlink" Target="https://login.consultant.ru/link/?req=doc&amp;base=PBI&amp;n=59524&amp;dst=100002&amp;date=20.03.2024" TargetMode="External"/><Relationship Id="rId48" Type="http://schemas.openxmlformats.org/officeDocument/2006/relationships/hyperlink" Target="https://login.consultant.ru/link/?req=doc&amp;base=LAW&amp;n=479229&amp;date=19.02.2025&amp;dst=100174&amp;field=134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login.consultant.ru/link/?req=doc&amp;base=QUEST&amp;n=163763&amp;date=19.02.2025" TargetMode="External"/><Relationship Id="rId51" Type="http://schemas.openxmlformats.org/officeDocument/2006/relationships/hyperlink" Target="https://login.consultant.ru/link/?req=doc&amp;base=PBI&amp;n=227402&amp;dst=100045&amp;date=19.02.202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5</Pages>
  <Words>1587</Words>
  <Characters>17249</Characters>
  <Application>Microsoft Office Word</Application>
  <DocSecurity>0</DocSecurity>
  <Lines>143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Дубровина О.Н.</dc:creator>
  <cp:lastModifiedBy>Кутузова Е.Г.</cp:lastModifiedBy>
  <cp:revision>23</cp:revision>
  <dcterms:created xsi:type="dcterms:W3CDTF">2024-12-16T06:33:00Z</dcterms:created>
  <dcterms:modified xsi:type="dcterms:W3CDTF">2025-02-25T10:48:00Z</dcterms:modified>
</cp:coreProperties>
</file>