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40" w:rsidRDefault="001C149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>
                      <a:picLocks noChangeArrowheads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658100" cy="1752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40" w:rsidRDefault="00077BF0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>Май 2026 г.</w:t>
      </w:r>
    </w:p>
    <w:p w:rsidR="000B4F40" w:rsidRDefault="001C1491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  <w:u w:val="single"/>
        </w:rPr>
      </w:pPr>
      <w:r>
        <w:rPr>
          <w:rFonts w:ascii="Book Antiqua" w:hAnsi="Book Antiqua"/>
          <w:b/>
          <w:color w:val="7030A0"/>
          <w:sz w:val="24"/>
          <w:szCs w:val="24"/>
          <w:u w:val="single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Юридические вопросы</w:t>
      </w:r>
    </w:p>
    <w:p w:rsidR="000B4F40" w:rsidRDefault="000B4F40">
      <w:pPr>
        <w:rPr>
          <w:rFonts w:ascii="Arial" w:hAnsi="Arial" w:cs="Arial"/>
          <w:color w:val="E36C0A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F3300"/>
          <w:sz w:val="28"/>
          <w:szCs w:val="28"/>
        </w:rPr>
      </w:pPr>
      <w:r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 xml:space="preserve">ТОП-5  простых  ответов  на  сложные вопросы  </w:t>
      </w:r>
    </w:p>
    <w:p w:rsidR="000B4F40" w:rsidRDefault="000B4F40">
      <w:pPr>
        <w:spacing w:after="0" w:line="240" w:lineRule="auto"/>
        <w:ind w:left="2832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</w:rPr>
      </w:pPr>
      <w:r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Мы  поможем выбрать единственно правильное решение,</w:t>
      </w: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</w:rPr>
      </w:pPr>
      <w:r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когда в спор вступают законодательные нормы</w:t>
      </w:r>
    </w:p>
    <w:p w:rsidR="000B4F40" w:rsidRDefault="000B4F40">
      <w:pPr>
        <w:spacing w:after="0" w:line="240" w:lineRule="auto"/>
        <w:rPr>
          <w:rFonts w:ascii="Times New Roman" w:hAnsi="Times New Roman"/>
          <w:b/>
          <w:bCs/>
          <w:color w:val="FF6600"/>
          <w:sz w:val="24"/>
          <w:szCs w:val="24"/>
          <w:u w:val="single"/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B4F40" w:rsidTr="008D3FF2">
        <w:trPr>
          <w:trHeight w:val="2873"/>
        </w:trPr>
        <w:tc>
          <w:tcPr>
            <w:tcW w:w="10305" w:type="dxa"/>
          </w:tcPr>
          <w:p w:rsidR="00C31FA6" w:rsidRDefault="001C1491" w:rsidP="00C31FA6">
            <w:pPr>
              <w:spacing w:after="0" w:line="240" w:lineRule="auto"/>
              <w:ind w:left="78"/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8D3FF2" w:rsidRPr="008D3FF2" w:rsidRDefault="008D3FF2" w:rsidP="008D3F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3FF2">
              <w:rPr>
                <w:rFonts w:ascii="Times New Roman" w:hAnsi="Times New Roman"/>
                <w:b/>
                <w:bCs/>
                <w:color w:val="003366"/>
                <w:sz w:val="24"/>
                <w:szCs w:val="24"/>
                <w:lang w:eastAsia="ru-RU"/>
              </w:rPr>
              <w:t>О сроке оплаты товара, поставленного партиями в нарушение условий договора</w:t>
            </w:r>
          </w:p>
          <w:p w:rsidR="008D3FF2" w:rsidRPr="008D3FF2" w:rsidRDefault="008D3FF2" w:rsidP="008D3F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3FF2">
              <w:rPr>
                <w:rFonts w:ascii="Times New Roman" w:hAnsi="Times New Roman"/>
                <w:b/>
                <w:bCs/>
                <w:color w:val="003366"/>
                <w:sz w:val="24"/>
                <w:szCs w:val="24"/>
                <w:lang w:eastAsia="ru-RU"/>
              </w:rPr>
              <w:t>Подлежат ли лицензированию транспортные услуги для пациентов между медицинскими организациями?</w:t>
            </w:r>
          </w:p>
          <w:p w:rsidR="008D3FF2" w:rsidRPr="008D3FF2" w:rsidRDefault="008D3FF2" w:rsidP="008D3F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3FF2">
              <w:rPr>
                <w:rFonts w:ascii="Times New Roman" w:hAnsi="Times New Roman"/>
                <w:b/>
                <w:bCs/>
                <w:color w:val="003366"/>
                <w:sz w:val="24"/>
                <w:szCs w:val="24"/>
                <w:lang w:eastAsia="ru-RU"/>
              </w:rPr>
              <w:t>Должна ли попадать сумма предоплаты в справку о стоимости медицинских услуг, если услуга еще не оказана?</w:t>
            </w:r>
          </w:p>
          <w:p w:rsidR="008D3FF2" w:rsidRPr="008D3FF2" w:rsidRDefault="008D3FF2" w:rsidP="008D3F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3FF2">
              <w:rPr>
                <w:rFonts w:ascii="Times New Roman" w:hAnsi="Times New Roman"/>
                <w:b/>
                <w:bCs/>
                <w:color w:val="003366"/>
                <w:sz w:val="24"/>
                <w:szCs w:val="24"/>
                <w:lang w:eastAsia="ru-RU"/>
              </w:rPr>
              <w:t>Установление момента прекращения совместного хозяйства бывших супругов – выводы из судебной практики.</w:t>
            </w:r>
          </w:p>
          <w:p w:rsidR="00B37AE9" w:rsidRPr="008D3FF2" w:rsidRDefault="008D3FF2" w:rsidP="008D3F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3FF2">
              <w:rPr>
                <w:rFonts w:ascii="Times New Roman" w:hAnsi="Times New Roman"/>
                <w:b/>
                <w:bCs/>
                <w:color w:val="003366"/>
                <w:sz w:val="24"/>
                <w:szCs w:val="24"/>
                <w:lang w:eastAsia="ru-RU"/>
              </w:rPr>
              <w:t>Как определить момент расторжения договора.</w:t>
            </w:r>
          </w:p>
        </w:tc>
      </w:tr>
    </w:tbl>
    <w:p w:rsidR="00BF555F" w:rsidRDefault="00BF555F" w:rsidP="00297300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EC3770" w:rsidRDefault="00EC37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B4F40" w:rsidRDefault="001C149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3B4548" w:rsidRDefault="003B4548" w:rsidP="00EA41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2751" w:rsidRPr="00EC2751" w:rsidRDefault="00EC2751" w:rsidP="00EC27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EC2751">
        <w:rPr>
          <w:rFonts w:ascii="Times New Roman" w:hAnsi="Times New Roman"/>
          <w:color w:val="000000"/>
          <w:sz w:val="24"/>
          <w:szCs w:val="24"/>
        </w:rPr>
        <w:t xml:space="preserve"> договоре написано, что товар будет поставлен полной партией по предоплате 50%, но по факту он поставлен был тремя партиями. Оплата происходит в теч</w:t>
      </w:r>
      <w:r>
        <w:rPr>
          <w:rFonts w:ascii="Times New Roman" w:hAnsi="Times New Roman"/>
          <w:color w:val="000000"/>
          <w:sz w:val="24"/>
          <w:szCs w:val="24"/>
        </w:rPr>
        <w:t>ение трех дней после поставки. К</w:t>
      </w:r>
      <w:r w:rsidRPr="00EC2751">
        <w:rPr>
          <w:rFonts w:ascii="Times New Roman" w:hAnsi="Times New Roman"/>
          <w:color w:val="000000"/>
          <w:sz w:val="24"/>
          <w:szCs w:val="24"/>
        </w:rPr>
        <w:t>огда начинает исчислять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 w:rsidRPr="00EC2751">
        <w:rPr>
          <w:rFonts w:ascii="Times New Roman" w:hAnsi="Times New Roman"/>
          <w:color w:val="000000"/>
          <w:sz w:val="24"/>
          <w:szCs w:val="24"/>
        </w:rPr>
        <w:t xml:space="preserve"> срок на оплату товара, после первой части поставки или когда весь товар будет поставлен?</w:t>
      </w:r>
    </w:p>
    <w:p w:rsidR="00B37D56" w:rsidRDefault="00B37D56" w:rsidP="00EF2416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A17AAB" w:rsidRPr="007B4F6A" w:rsidRDefault="001C1491" w:rsidP="00E44C0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091254" w:rsidRDefault="00EC2751" w:rsidP="003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</w:t>
      </w:r>
      <w:proofErr w:type="gramStart"/>
      <w:r>
        <w:rPr>
          <w:rFonts w:ascii="Times New Roman" w:hAnsi="Times New Roman"/>
          <w:sz w:val="24"/>
          <w:szCs w:val="24"/>
        </w:rPr>
        <w:t>ситуации</w:t>
      </w:r>
      <w:r w:rsidR="00C346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срок</w:t>
      </w:r>
      <w:proofErr w:type="gramEnd"/>
      <w:r w:rsidR="00890D62">
        <w:rPr>
          <w:rFonts w:ascii="Times New Roman" w:hAnsi="Times New Roman"/>
          <w:sz w:val="24"/>
          <w:szCs w:val="24"/>
        </w:rPr>
        <w:t xml:space="preserve"> для оплаты</w:t>
      </w:r>
      <w:r>
        <w:rPr>
          <w:rFonts w:ascii="Times New Roman" w:hAnsi="Times New Roman"/>
          <w:sz w:val="24"/>
          <w:szCs w:val="24"/>
        </w:rPr>
        <w:t xml:space="preserve"> будет исчисляться с даты п</w:t>
      </w:r>
      <w:r w:rsidR="00890D62">
        <w:rPr>
          <w:rFonts w:ascii="Times New Roman" w:hAnsi="Times New Roman"/>
          <w:sz w:val="24"/>
          <w:szCs w:val="24"/>
        </w:rPr>
        <w:t>оставки последней партии товара.</w:t>
      </w:r>
    </w:p>
    <w:p w:rsidR="00EC2751" w:rsidRDefault="00EC2751" w:rsidP="003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751" w:rsidRPr="00E44C01" w:rsidRDefault="00EC2751" w:rsidP="003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4C01">
        <w:rPr>
          <w:rFonts w:ascii="Times New Roman" w:hAnsi="Times New Roman"/>
          <w:b/>
          <w:sz w:val="24"/>
          <w:szCs w:val="24"/>
          <w:u w:val="single"/>
        </w:rPr>
        <w:t>Обоснование:</w:t>
      </w:r>
    </w:p>
    <w:p w:rsidR="00EC2751" w:rsidRDefault="00EC2751" w:rsidP="006C315F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ч. 3 ст. 516 ГК РФ, т.е. в силу закона, </w:t>
      </w:r>
      <w:r w:rsidRPr="00EC2751">
        <w:rPr>
          <w:rFonts w:ascii="Times New Roman" w:hAnsi="Times New Roman"/>
          <w:sz w:val="24"/>
          <w:szCs w:val="24"/>
        </w:rPr>
        <w:t>когда в договоре поставки предусмотрена поставка товаров отдельными частями, входящими в комплект, оплата товаров покупателем производится после отгрузки (выборки) последней части, входящей в комплект, если иное не установлено договором.</w:t>
      </w:r>
    </w:p>
    <w:p w:rsidR="00EC2751" w:rsidRDefault="00EC2751" w:rsidP="006C315F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1 ст. 486 ГК РФ, п</w:t>
      </w:r>
      <w:r w:rsidRPr="00EC2751">
        <w:rPr>
          <w:rFonts w:ascii="Times New Roman" w:hAnsi="Times New Roman"/>
          <w:sz w:val="24"/>
          <w:szCs w:val="24"/>
        </w:rPr>
        <w:t>окупатель обязан оплатить товар непосредственно до или после передачи ему продавцом товара, если иное не предусмотрено настоящим Кодексом, другим законом, иными правовыми актами или договором купли-продажи и не вытекает из существа обязательства.</w:t>
      </w:r>
    </w:p>
    <w:p w:rsidR="00890D62" w:rsidRPr="00890D62" w:rsidRDefault="00890D62" w:rsidP="006C315F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751">
        <w:rPr>
          <w:rFonts w:ascii="Times New Roman" w:hAnsi="Times New Roman"/>
          <w:sz w:val="24"/>
          <w:szCs w:val="24"/>
        </w:rPr>
        <w:lastRenderedPageBreak/>
        <w:t xml:space="preserve">В соответствии со ст. 479 ГК РФ под комплектом товара понимается определенный набор товаров для использования его в целях, вытекающих из назначения объединяемых товаров. </w:t>
      </w:r>
      <w:r>
        <w:rPr>
          <w:rFonts w:ascii="Times New Roman" w:hAnsi="Times New Roman"/>
          <w:sz w:val="24"/>
          <w:szCs w:val="24"/>
        </w:rPr>
        <w:t>Т.е. если товар комплектный, то использовать его частями не представляется возможным и покупатель утрачивает право на использование товара в срок, указанный в договоре.</w:t>
      </w:r>
    </w:p>
    <w:p w:rsidR="00890D62" w:rsidRDefault="00890D62" w:rsidP="006C315F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Вывод, о том, что обязанность по оплате в данной ситуации возникнет после поставки последней партии товара подтверждается в судебной практике:</w:t>
      </w:r>
    </w:p>
    <w:p w:rsidR="00890D62" w:rsidRPr="00890D62" w:rsidRDefault="001205B7" w:rsidP="006C315F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tooltip="Ссылка на КонсультантПлюс" w:history="1">
        <w:r w:rsidR="00890D62" w:rsidRPr="00890D62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Постановление Девятого арбитражного апелляционного суда от 14.12.2023 N 09АП-80255/2023 по делу N А40-130745/2023 {КонсультантПлюс}</w:t>
        </w:r>
      </w:hyperlink>
    </w:p>
    <w:p w:rsidR="00890D62" w:rsidRPr="00890D62" w:rsidRDefault="001205B7" w:rsidP="006C315F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tooltip="Ссылка на КонсультантПлюс" w:history="1">
        <w:r w:rsidR="00890D62" w:rsidRPr="00890D62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Постановление Семнадцатого арбитражного апелляционного суда от 25.12.2018 N 17АП-7434/2018-АК по делу N А60-56234/2017 {КонсультантПлюс}</w:t>
        </w:r>
      </w:hyperlink>
    </w:p>
    <w:p w:rsidR="00890D62" w:rsidRPr="00890D62" w:rsidRDefault="001205B7" w:rsidP="006C315F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tooltip="Ссылка на КонсультантПлюс" w:history="1">
        <w:r w:rsidR="00890D62" w:rsidRPr="00890D62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Постановление Пятнадцатого арбитражного апелляционного суда от 09.02.2016 N 15АП-21742/2015 по делу N А32-35330/2015 {КонсультантПлюс}</w:t>
        </w:r>
      </w:hyperlink>
    </w:p>
    <w:p w:rsidR="00890D62" w:rsidRDefault="00890D62" w:rsidP="00890D62">
      <w:pPr>
        <w:pStyle w:val="af2"/>
        <w:autoSpaceDE w:val="0"/>
        <w:autoSpaceDN w:val="0"/>
        <w:adjustRightInd w:val="0"/>
        <w:spacing w:after="0" w:line="240" w:lineRule="auto"/>
        <w:jc w:val="both"/>
      </w:pPr>
    </w:p>
    <w:p w:rsidR="00EC2751" w:rsidRDefault="00EC2751" w:rsidP="003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C4E" w:rsidRPr="00794D38" w:rsidRDefault="001C149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417B2C" w:rsidRPr="00794D38" w:rsidRDefault="00890D62" w:rsidP="00794D38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>Срок оплаты товара, поставленного партиями</w:t>
      </w:r>
    </w:p>
    <w:p w:rsidR="000B4F40" w:rsidRDefault="001C149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EC2751" w:rsidRPr="00890D62" w:rsidRDefault="001205B7" w:rsidP="00794D38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tooltip="Ссылка на КонсультантПлюс" w:history="1">
        <w:r w:rsidR="00EC2751" w:rsidRPr="00890D62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п. 3 ст. 516 ГК РФ {КонсультантПлюс}</w:t>
        </w:r>
      </w:hyperlink>
    </w:p>
    <w:p w:rsidR="00EC2751" w:rsidRPr="00890D62" w:rsidRDefault="001205B7" w:rsidP="00794D38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tooltip="Ссылка на КонсультантПлюс" w:history="1">
        <w:r w:rsidR="00890D62" w:rsidRPr="00890D62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п. 3 ст. 516 ГК РФ {КонсультантПлюс}</w:t>
        </w:r>
      </w:hyperlink>
    </w:p>
    <w:p w:rsidR="00890D62" w:rsidRPr="00890D62" w:rsidRDefault="001205B7" w:rsidP="00794D38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tooltip="Ссылка на КонсультантПлюс" w:history="1">
        <w:r w:rsidR="00890D62" w:rsidRPr="00890D62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ст. 479 ГК РФ {КонсультантПлюс}</w:t>
        </w:r>
      </w:hyperlink>
    </w:p>
    <w:p w:rsidR="00EC2751" w:rsidRDefault="00EC2751" w:rsidP="00EC2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ACA" w:rsidRPr="00EC2751" w:rsidRDefault="00A42ACA" w:rsidP="00EC2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CA5" w:rsidRPr="00246C4B" w:rsidRDefault="00C06CA5" w:rsidP="000A289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2</w:t>
      </w: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091FB0" w:rsidRDefault="0019200B" w:rsidP="005A691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Требуется ли лицензия, если медицинская организация по договору привлекает организаци</w:t>
      </w:r>
      <w:r w:rsidR="00746FD0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, которая будет оказывать </w:t>
      </w:r>
      <w:r w:rsidR="00746FD0">
        <w:rPr>
          <w:rFonts w:ascii="Times New Roman" w:hAnsi="Times New Roman"/>
          <w:color w:val="000000"/>
          <w:sz w:val="24"/>
          <w:szCs w:val="24"/>
        </w:rPr>
        <w:t xml:space="preserve">транспортные </w:t>
      </w:r>
      <w:r>
        <w:rPr>
          <w:rFonts w:ascii="Times New Roman" w:hAnsi="Times New Roman"/>
          <w:color w:val="000000"/>
          <w:sz w:val="24"/>
          <w:szCs w:val="24"/>
        </w:rPr>
        <w:t xml:space="preserve">услуги </w:t>
      </w:r>
      <w:r w:rsidR="00746FD0">
        <w:rPr>
          <w:rFonts w:ascii="Times New Roman" w:hAnsi="Times New Roman"/>
          <w:color w:val="000000"/>
          <w:sz w:val="24"/>
          <w:szCs w:val="24"/>
        </w:rPr>
        <w:t>перевозки</w:t>
      </w:r>
      <w:r w:rsidR="00A42ACA">
        <w:rPr>
          <w:rFonts w:ascii="Times New Roman" w:hAnsi="Times New Roman"/>
          <w:color w:val="000000"/>
          <w:sz w:val="24"/>
          <w:szCs w:val="24"/>
        </w:rPr>
        <w:t xml:space="preserve"> пациента</w:t>
      </w:r>
      <w:r w:rsidR="000E49E1">
        <w:rPr>
          <w:rFonts w:ascii="Times New Roman" w:hAnsi="Times New Roman"/>
          <w:color w:val="000000"/>
          <w:sz w:val="24"/>
          <w:szCs w:val="24"/>
        </w:rPr>
        <w:t xml:space="preserve"> по типу такси</w:t>
      </w:r>
      <w:r w:rsidR="00A42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ACA" w:rsidRPr="00A42ACA">
        <w:rPr>
          <w:rFonts w:ascii="Times New Roman" w:hAnsi="Times New Roman"/>
          <w:color w:val="000000"/>
          <w:sz w:val="24"/>
          <w:szCs w:val="24"/>
        </w:rPr>
        <w:t>из медицинской организации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А</w:t>
      </w:r>
      <w:r w:rsidR="00A42ACA" w:rsidRPr="00A42A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медицинскую </w:t>
      </w:r>
      <w:r w:rsidR="00A42ACA" w:rsidRPr="00A42ACA">
        <w:rPr>
          <w:rFonts w:ascii="Times New Roman" w:hAnsi="Times New Roman"/>
          <w:color w:val="000000"/>
          <w:sz w:val="24"/>
          <w:szCs w:val="24"/>
        </w:rPr>
        <w:t>организацию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A42ACA" w:rsidRPr="00A42ACA">
        <w:rPr>
          <w:rFonts w:ascii="Times New Roman" w:hAnsi="Times New Roman"/>
          <w:color w:val="000000"/>
          <w:sz w:val="24"/>
          <w:szCs w:val="24"/>
        </w:rPr>
        <w:t>?</w:t>
      </w:r>
    </w:p>
    <w:p w:rsidR="0019200B" w:rsidRPr="00A42ACA" w:rsidRDefault="0019200B" w:rsidP="005A691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F0D" w:rsidRPr="005A691F" w:rsidRDefault="00C06CA5" w:rsidP="00AA568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A42ACA" w:rsidRDefault="00A42ACA" w:rsidP="00AA5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организацией будут оказываться немедицинские услуги для пациентов по поручению медицинской организации по типу такси, то данный вид услуг не требует выдачи лицензии. Однако,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юр.лицу</w:t>
      </w:r>
      <w:proofErr w:type="spellEnd"/>
      <w:proofErr w:type="gramEnd"/>
      <w:r w:rsidR="0019200B">
        <w:rPr>
          <w:rFonts w:ascii="Times New Roman" w:hAnsi="Times New Roman"/>
          <w:color w:val="000000"/>
          <w:sz w:val="24"/>
          <w:szCs w:val="24"/>
        </w:rPr>
        <w:t>, оказывающему транспортные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необходимо будет получить специальное разрешение</w:t>
      </w:r>
      <w:r w:rsidRPr="00316078">
        <w:rPr>
          <w:rFonts w:ascii="Times New Roman" w:hAnsi="Times New Roman"/>
          <w:sz w:val="24"/>
          <w:szCs w:val="24"/>
        </w:rPr>
        <w:t xml:space="preserve"> на осуществление деятельности по перевозке пассажиров и багажа легковым такси, выдаваемое уполномоченным органом соответствующего субъекта РФ</w:t>
      </w:r>
      <w:r>
        <w:rPr>
          <w:rFonts w:ascii="Times New Roman" w:hAnsi="Times New Roman"/>
          <w:sz w:val="24"/>
          <w:szCs w:val="24"/>
        </w:rPr>
        <w:t>.</w:t>
      </w:r>
      <w:r w:rsidR="00D70774">
        <w:rPr>
          <w:rFonts w:ascii="Times New Roman" w:hAnsi="Times New Roman"/>
          <w:sz w:val="24"/>
          <w:szCs w:val="24"/>
        </w:rPr>
        <w:t xml:space="preserve"> </w:t>
      </w:r>
      <w:r w:rsidR="0019200B"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z w:val="24"/>
          <w:szCs w:val="24"/>
        </w:rPr>
        <w:t xml:space="preserve"> если </w:t>
      </w:r>
      <w:r w:rsidR="0019200B">
        <w:rPr>
          <w:rFonts w:ascii="Times New Roman" w:hAnsi="Times New Roman"/>
          <w:color w:val="000000"/>
          <w:sz w:val="24"/>
          <w:szCs w:val="24"/>
        </w:rPr>
        <w:t xml:space="preserve">для перевозки </w:t>
      </w:r>
      <w:r>
        <w:rPr>
          <w:rFonts w:ascii="Times New Roman" w:hAnsi="Times New Roman"/>
          <w:color w:val="000000"/>
          <w:sz w:val="24"/>
          <w:szCs w:val="24"/>
        </w:rPr>
        <w:t xml:space="preserve">будет использоваться автобус, то лицензия потребуется. </w:t>
      </w:r>
    </w:p>
    <w:p w:rsidR="00A42ACA" w:rsidRDefault="00A42ACA" w:rsidP="00A42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ACA" w:rsidRPr="00AA5688" w:rsidRDefault="00A42ACA" w:rsidP="00A42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A5688">
        <w:rPr>
          <w:rFonts w:ascii="Times New Roman" w:hAnsi="Times New Roman"/>
          <w:b/>
          <w:sz w:val="24"/>
          <w:szCs w:val="24"/>
          <w:u w:val="single"/>
        </w:rPr>
        <w:t>Обоснование:</w:t>
      </w:r>
    </w:p>
    <w:p w:rsidR="00A42ACA" w:rsidRPr="00D70774" w:rsidRDefault="00A42ACA" w:rsidP="006C315F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774">
        <w:rPr>
          <w:rFonts w:ascii="Times New Roman" w:hAnsi="Times New Roman"/>
          <w:sz w:val="24"/>
          <w:szCs w:val="24"/>
        </w:rPr>
        <w:t>Получать лицензию нужно для осуществления перевозок пассажиров и иных лиц автобусами. Исключение - перевозки, которые выполняют специальные службы (например, скорая помощь, полиция), и перевозки без использования автодорог общего пользования (</w:t>
      </w:r>
      <w:hyperlink r:id="rId16" w:history="1">
        <w:r w:rsidRPr="00D70774">
          <w:rPr>
            <w:rFonts w:ascii="Times New Roman" w:hAnsi="Times New Roman"/>
            <w:color w:val="0000FF"/>
            <w:sz w:val="24"/>
            <w:szCs w:val="24"/>
          </w:rPr>
          <w:t>п. 24 ч. 1 ст. 12</w:t>
        </w:r>
      </w:hyperlink>
      <w:r w:rsidRPr="00D70774">
        <w:rPr>
          <w:rFonts w:ascii="Times New Roman" w:hAnsi="Times New Roman"/>
          <w:sz w:val="24"/>
          <w:szCs w:val="24"/>
        </w:rPr>
        <w:t xml:space="preserve"> Закона о лицензировании).</w:t>
      </w:r>
    </w:p>
    <w:p w:rsidR="00A42ACA" w:rsidRPr="00934528" w:rsidRDefault="001205B7" w:rsidP="006C315F">
      <w:pPr>
        <w:pStyle w:val="af2"/>
        <w:numPr>
          <w:ilvl w:val="0"/>
          <w:numId w:val="9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A42ACA" w:rsidRPr="00934528">
          <w:rPr>
            <w:rFonts w:ascii="Times New Roman" w:hAnsi="Times New Roman"/>
            <w:color w:val="0000FF"/>
            <w:sz w:val="24"/>
            <w:szCs w:val="24"/>
          </w:rPr>
          <w:t>Регламентом</w:t>
        </w:r>
      </w:hyperlink>
      <w:r w:rsidR="00A42ACA" w:rsidRPr="00934528">
        <w:rPr>
          <w:rFonts w:ascii="Times New Roman" w:hAnsi="Times New Roman"/>
          <w:sz w:val="24"/>
          <w:szCs w:val="24"/>
        </w:rPr>
        <w:t xml:space="preserve"> по лицензированию деятельности по перевозкам пассажиров и иных лиц автобусами, утв. Приказом </w:t>
      </w:r>
      <w:proofErr w:type="spellStart"/>
      <w:r w:rsidR="00A42ACA" w:rsidRPr="00934528">
        <w:rPr>
          <w:rFonts w:ascii="Times New Roman" w:hAnsi="Times New Roman"/>
          <w:sz w:val="24"/>
          <w:szCs w:val="24"/>
        </w:rPr>
        <w:t>Ространснадзора</w:t>
      </w:r>
      <w:proofErr w:type="spellEnd"/>
      <w:r w:rsidR="00A42ACA" w:rsidRPr="00934528">
        <w:rPr>
          <w:rFonts w:ascii="Times New Roman" w:hAnsi="Times New Roman"/>
          <w:sz w:val="24"/>
          <w:szCs w:val="24"/>
        </w:rPr>
        <w:t xml:space="preserve"> N ВБ-904фс, определен порядок предоставления </w:t>
      </w:r>
      <w:proofErr w:type="spellStart"/>
      <w:r w:rsidR="00A42ACA" w:rsidRPr="00934528">
        <w:rPr>
          <w:rFonts w:ascii="Times New Roman" w:hAnsi="Times New Roman"/>
          <w:sz w:val="24"/>
          <w:szCs w:val="24"/>
        </w:rPr>
        <w:t>госуслуги</w:t>
      </w:r>
      <w:proofErr w:type="spellEnd"/>
      <w:r w:rsidR="00A42ACA" w:rsidRPr="00934528">
        <w:rPr>
          <w:rFonts w:ascii="Times New Roman" w:hAnsi="Times New Roman"/>
          <w:sz w:val="24"/>
          <w:szCs w:val="24"/>
        </w:rPr>
        <w:t xml:space="preserve"> по лицензированию названной деятельности. </w:t>
      </w:r>
      <w:hyperlink r:id="rId18" w:history="1">
        <w:r w:rsidR="00A42ACA" w:rsidRPr="00934528">
          <w:rPr>
            <w:rFonts w:ascii="Times New Roman" w:hAnsi="Times New Roman"/>
            <w:color w:val="0000FF"/>
            <w:sz w:val="24"/>
            <w:szCs w:val="24"/>
          </w:rPr>
          <w:t>Регламент</w:t>
        </w:r>
      </w:hyperlink>
      <w:r w:rsidR="00A42ACA" w:rsidRPr="00934528">
        <w:rPr>
          <w:rFonts w:ascii="Times New Roman" w:hAnsi="Times New Roman"/>
          <w:sz w:val="24"/>
          <w:szCs w:val="24"/>
        </w:rPr>
        <w:t xml:space="preserve"> действует до 1 января 2027 г. (</w:t>
      </w:r>
      <w:hyperlink r:id="rId19" w:history="1">
        <w:r w:rsidR="00A42ACA" w:rsidRPr="00934528">
          <w:rPr>
            <w:rFonts w:ascii="Times New Roman" w:hAnsi="Times New Roman"/>
            <w:color w:val="0000FF"/>
            <w:sz w:val="24"/>
            <w:szCs w:val="24"/>
          </w:rPr>
          <w:t>п. 2</w:t>
        </w:r>
      </w:hyperlink>
      <w:r w:rsidR="00A42ACA" w:rsidRPr="00934528">
        <w:rPr>
          <w:rFonts w:ascii="Times New Roman" w:hAnsi="Times New Roman"/>
          <w:sz w:val="24"/>
          <w:szCs w:val="24"/>
        </w:rPr>
        <w:t xml:space="preserve"> Приказа </w:t>
      </w:r>
      <w:proofErr w:type="spellStart"/>
      <w:r w:rsidR="00A42ACA" w:rsidRPr="00934528">
        <w:rPr>
          <w:rFonts w:ascii="Times New Roman" w:hAnsi="Times New Roman"/>
          <w:sz w:val="24"/>
          <w:szCs w:val="24"/>
        </w:rPr>
        <w:t>Ространснадзора</w:t>
      </w:r>
      <w:proofErr w:type="spellEnd"/>
      <w:r w:rsidR="00A42ACA" w:rsidRPr="00934528">
        <w:rPr>
          <w:rFonts w:ascii="Times New Roman" w:hAnsi="Times New Roman"/>
          <w:sz w:val="24"/>
          <w:szCs w:val="24"/>
        </w:rPr>
        <w:t xml:space="preserve"> N ВБ-904фс).</w:t>
      </w:r>
      <w:r w:rsidR="00934528">
        <w:rPr>
          <w:rFonts w:ascii="Times New Roman" w:hAnsi="Times New Roman"/>
          <w:sz w:val="24"/>
          <w:szCs w:val="24"/>
        </w:rPr>
        <w:t xml:space="preserve"> </w:t>
      </w:r>
      <w:r w:rsidR="00A42ACA" w:rsidRPr="00934528">
        <w:rPr>
          <w:rFonts w:ascii="Times New Roman" w:hAnsi="Times New Roman"/>
          <w:sz w:val="24"/>
          <w:szCs w:val="24"/>
        </w:rPr>
        <w:t>При этом понятие "автобус" означает транспортное средство категории M2 или</w:t>
      </w:r>
      <w:r w:rsidR="0019200B">
        <w:rPr>
          <w:rFonts w:ascii="Times New Roman" w:hAnsi="Times New Roman"/>
          <w:sz w:val="24"/>
          <w:szCs w:val="24"/>
        </w:rPr>
        <w:t xml:space="preserve"> M3, за исключением троллейбуса:</w:t>
      </w:r>
    </w:p>
    <w:p w:rsidR="00A42ACA" w:rsidRPr="00934528" w:rsidRDefault="00A42ACA" w:rsidP="006C315F">
      <w:pPr>
        <w:pStyle w:val="af2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 w:rsidRPr="00934528">
        <w:rPr>
          <w:rFonts w:ascii="Times New Roman" w:hAnsi="Times New Roman"/>
          <w:sz w:val="24"/>
          <w:szCs w:val="24"/>
        </w:rPr>
        <w:lastRenderedPageBreak/>
        <w:t>Категория M2 - 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т.</w:t>
      </w:r>
    </w:p>
    <w:p w:rsidR="00A42ACA" w:rsidRPr="00934528" w:rsidRDefault="00A42ACA" w:rsidP="006C315F">
      <w:pPr>
        <w:pStyle w:val="af2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 w:rsidRPr="00934528">
        <w:rPr>
          <w:rFonts w:ascii="Times New Roman" w:hAnsi="Times New Roman"/>
          <w:sz w:val="24"/>
          <w:szCs w:val="24"/>
        </w:rPr>
        <w:t>Категория M3 - 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превышает 5 т.</w:t>
      </w:r>
    </w:p>
    <w:p w:rsidR="00A42ACA" w:rsidRPr="00316078" w:rsidRDefault="00A42ACA" w:rsidP="00A42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2ACA" w:rsidRPr="00746FD0" w:rsidRDefault="00746FD0" w:rsidP="006C315F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FD0">
        <w:rPr>
          <w:rFonts w:ascii="Times New Roman" w:hAnsi="Times New Roman"/>
          <w:sz w:val="24"/>
          <w:szCs w:val="24"/>
        </w:rPr>
        <w:t>Согласно пункту 4</w:t>
      </w:r>
      <w:r w:rsidR="002D6CE0" w:rsidRPr="00746FD0">
        <w:rPr>
          <w:rFonts w:ascii="Times New Roman" w:hAnsi="Times New Roman"/>
          <w:sz w:val="24"/>
          <w:szCs w:val="24"/>
        </w:rPr>
        <w:t xml:space="preserve"> Положения о лицензировании медицинской деятельности, </w:t>
      </w:r>
      <w:r w:rsidR="00A42ACA" w:rsidRPr="00746FD0">
        <w:rPr>
          <w:rFonts w:ascii="Times New Roman" w:hAnsi="Times New Roman"/>
          <w:sz w:val="24"/>
          <w:szCs w:val="24"/>
        </w:rPr>
        <w:t xml:space="preserve"> утвержденного </w:t>
      </w:r>
      <w:r w:rsidRPr="00746FD0">
        <w:rPr>
          <w:rFonts w:ascii="Times New Roman" w:hAnsi="Times New Roman"/>
          <w:sz w:val="24"/>
          <w:szCs w:val="24"/>
        </w:rPr>
        <w:t>Постановление Правительства РФ от 01.06.2021 N 852</w:t>
      </w:r>
      <w:r w:rsidR="002D6CE0" w:rsidRPr="00746FD0">
        <w:rPr>
          <w:rFonts w:ascii="Times New Roman" w:hAnsi="Times New Roman"/>
          <w:sz w:val="24"/>
          <w:szCs w:val="24"/>
        </w:rPr>
        <w:t xml:space="preserve">, </w:t>
      </w:r>
      <w:r w:rsidR="00A42ACA" w:rsidRPr="00746FD0">
        <w:rPr>
          <w:rFonts w:ascii="Times New Roman" w:hAnsi="Times New Roman"/>
          <w:sz w:val="24"/>
          <w:szCs w:val="24"/>
        </w:rPr>
        <w:t>медицинскую деятельность составляют работы (услуги) по перечню согласно приложению, которые, в частности, выполняются при оказании скорой (в том числе скорой специализированной) медицинской помощи.</w:t>
      </w:r>
      <w:r w:rsidR="00934528" w:rsidRPr="00746FD0">
        <w:rPr>
          <w:rFonts w:ascii="Times New Roman" w:hAnsi="Times New Roman"/>
          <w:sz w:val="24"/>
          <w:szCs w:val="24"/>
        </w:rPr>
        <w:t xml:space="preserve"> </w:t>
      </w:r>
      <w:r w:rsidR="00A42ACA" w:rsidRPr="00746FD0">
        <w:rPr>
          <w:rFonts w:ascii="Times New Roman" w:hAnsi="Times New Roman"/>
          <w:sz w:val="24"/>
          <w:szCs w:val="24"/>
        </w:rPr>
        <w:t>В указанном Перечне услуги по медицинской эвакуации и транспортировке пациентов санитарно-транспортными средствами не указаны.</w:t>
      </w:r>
    </w:p>
    <w:p w:rsidR="00A42ACA" w:rsidRPr="00316078" w:rsidRDefault="00A42ACA" w:rsidP="00A42A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CA5" w:rsidRDefault="00C06CA5" w:rsidP="00414F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CF3D0F"/>
          <w:sz w:val="24"/>
          <w:szCs w:val="24"/>
        </w:rPr>
      </w:pPr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в КонсультантПлюс: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C06CA5" w:rsidRPr="00DB5AD2" w:rsidRDefault="00746FD0" w:rsidP="00414F9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 xml:space="preserve">Перевозка пациента </w:t>
      </w:r>
    </w:p>
    <w:p w:rsidR="00C06CA5" w:rsidRPr="00246C4B" w:rsidRDefault="00C06CA5" w:rsidP="00414F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:rsidR="00746FD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0" w:tooltip="Ссылка на КонсультантПлюс" w:history="1"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>Постановление Правительства РФ от 01.06.2021 N 852 (ред. от 08.05.2025)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</w:r>
        <w:proofErr w:type="spellStart"/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>Сколково</w:t>
        </w:r>
        <w:proofErr w:type="spellEnd"/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>") и признании утратившими силу некоторых актов Правительства Российской Федерации" (вместе с "Положением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</w:r>
        <w:proofErr w:type="spellStart"/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>Сколково</w:t>
        </w:r>
        <w:proofErr w:type="spellEnd"/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>")") {КонсультантПлюс}</w:t>
        </w:r>
      </w:hyperlink>
    </w:p>
    <w:p w:rsidR="00746FD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1" w:tooltip="Ссылка на КонсультантПлюс" w:history="1"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 xml:space="preserve">Приказ </w:t>
        </w:r>
        <w:proofErr w:type="spellStart"/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>Ространснадзора</w:t>
        </w:r>
        <w:proofErr w:type="spellEnd"/>
        <w:r w:rsidR="00746FD0" w:rsidRPr="00414F99">
          <w:rPr>
            <w:rFonts w:ascii="Times New Roman" w:hAnsi="Times New Roman"/>
            <w:i/>
            <w:iCs/>
            <w:color w:val="0000FF"/>
            <w:u w:val="single"/>
          </w:rPr>
          <w:t xml:space="preserve"> от 24.12.2020 N ВБ-904фс "Об утверждении Административного регламента Федеральной службы по надзору в сфере транспорта предоставления государственной услуги по лицензированию деятельности по перевозкам пассажиров и иных лиц автобусами" {КонсультантПлюс}</w:t>
        </w:r>
      </w:hyperlink>
    </w:p>
    <w:p w:rsidR="002D6CE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2" w:tooltip="Ссылка на КонсультантПлюс" w:history="1">
        <w:r w:rsidR="002D6CE0" w:rsidRPr="00414F99">
          <w:rPr>
            <w:rFonts w:ascii="Times New Roman" w:hAnsi="Times New Roman"/>
            <w:i/>
            <w:iCs/>
            <w:color w:val="0000FF"/>
            <w:u w:val="single"/>
          </w:rPr>
          <w:t>Вопрос: Может ли учреждение здравоохранения перевозить за плату пациентов на своем транспорте в случаях отсутствия для этого медицинских показаний (например, в больницу или из больницы после выписки домой)? Подлежит ли лицензированию деятельность учреждений здравоохранения по такой перевозке? ("Менеджер здравоохранения", 2012, N 4) {КонсультантПлюс}</w:t>
        </w:r>
      </w:hyperlink>
    </w:p>
    <w:p w:rsidR="002D6CE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3" w:tooltip="Ссылка на КонсультантПлюс" w:history="1">
        <w:r w:rsidR="002D6CE0" w:rsidRPr="00414F99">
          <w:rPr>
            <w:rFonts w:ascii="Times New Roman" w:hAnsi="Times New Roman"/>
            <w:i/>
            <w:iCs/>
            <w:color w:val="0000FF"/>
            <w:u w:val="single"/>
          </w:rPr>
          <w:t>Вопрос: Какие требования установлены к транспортировке больных? (Подготовлен для системы КонсультантПлюс, 2026) {КонсультантПлюс}</w:t>
        </w:r>
      </w:hyperlink>
    </w:p>
    <w:p w:rsidR="002D6CE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4" w:tooltip="Ссылка на КонсультантПлюс" w:history="1">
        <w:r w:rsidR="002D6CE0" w:rsidRPr="00414F99">
          <w:rPr>
            <w:rFonts w:ascii="Times New Roman" w:hAnsi="Times New Roman"/>
            <w:i/>
            <w:iCs/>
            <w:color w:val="0000FF"/>
            <w:u w:val="single"/>
          </w:rPr>
          <w:t>Вопрос: Должны ли лицензироваться услуги по обеспечению деятельности выездных бригад скорой медицинской помощи в части медицинской эвакуации и транспортировки пациентов санитарно-транспортными средствами в целях оказания скорой медицинской помощи? (Консультация эксперта, 2017) {КонсультантПлюс}</w:t>
        </w:r>
      </w:hyperlink>
    </w:p>
    <w:p w:rsidR="002D6CE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5" w:tooltip="Ссылка на КонсультантПлюс" w:history="1">
        <w:r w:rsidR="002D6CE0" w:rsidRPr="00414F99">
          <w:rPr>
            <w:rFonts w:ascii="Times New Roman" w:hAnsi="Times New Roman"/>
            <w:i/>
            <w:iCs/>
            <w:color w:val="0000FF"/>
            <w:u w:val="single"/>
          </w:rPr>
          <w:t>Вопрос: Как получить разрешение на осуществление деятельности по перевозке пассажиров и багажа легковым такси? (Подготовлен для системы КонсультантПлюс, 2026) {КонсультантПлюс}</w:t>
        </w:r>
      </w:hyperlink>
    </w:p>
    <w:p w:rsidR="002D6CE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6" w:tooltip="Ссылка на КонсультантПлюс" w:history="1">
        <w:r w:rsidR="002D6CE0" w:rsidRPr="00414F99">
          <w:rPr>
            <w:rFonts w:ascii="Times New Roman" w:hAnsi="Times New Roman"/>
            <w:i/>
            <w:iCs/>
            <w:color w:val="0000FF"/>
            <w:u w:val="single"/>
          </w:rPr>
          <w:t>Готовое решение: Является ли организация доставки сотрудников к месту работы и обратно обязанностью работодателя (КонсультантПлюс, 2026) {КонсультантПлюс}</w:t>
        </w:r>
      </w:hyperlink>
    </w:p>
    <w:p w:rsidR="002D6CE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7" w:tooltip="Ссылка на КонсультантПлюс" w:history="1">
        <w:r w:rsidR="002D6CE0" w:rsidRPr="00414F99">
          <w:rPr>
            <w:rFonts w:ascii="Times New Roman" w:hAnsi="Times New Roman"/>
            <w:i/>
            <w:iCs/>
            <w:color w:val="0000FF"/>
            <w:u w:val="single"/>
          </w:rPr>
          <w:t>Готовое решение: Как получить лицензию для перевозки пассажиров (иных лиц) автобусом (КонсультантПлюс, 2026) {КонсультантПлюс}</w:t>
        </w:r>
      </w:hyperlink>
    </w:p>
    <w:p w:rsidR="002D6CE0" w:rsidRPr="00414F99" w:rsidRDefault="001205B7" w:rsidP="00414F99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8" w:tooltip="Ссылка на КонсультантПлюс" w:history="1">
        <w:r w:rsidR="002D6CE0" w:rsidRPr="00414F99">
          <w:rPr>
            <w:rFonts w:ascii="Times New Roman" w:hAnsi="Times New Roman"/>
            <w:i/>
            <w:iCs/>
            <w:color w:val="0000FF"/>
            <w:u w:val="single"/>
          </w:rPr>
          <w:t>Готовое решение: Как получить лицензию для перевозки пассажиров (иных лиц) автобусом (КонсультантПлюс, 2026) {КонсультантПлюс}</w:t>
        </w:r>
      </w:hyperlink>
    </w:p>
    <w:p w:rsidR="00E44134" w:rsidRPr="00414F99" w:rsidRDefault="00E44134" w:rsidP="00E44134">
      <w:pPr>
        <w:spacing w:after="0" w:line="240" w:lineRule="auto"/>
        <w:rPr>
          <w:rFonts w:ascii="Times New Roman" w:hAnsi="Times New Roman"/>
          <w:b/>
          <w:bCs/>
          <w:color w:val="C00000"/>
          <w:u w:val="single"/>
        </w:rPr>
      </w:pPr>
    </w:p>
    <w:p w:rsidR="00C06CA5" w:rsidRPr="00833FFC" w:rsidRDefault="00C06CA5" w:rsidP="00C06CA5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 w:rsidR="00097C16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3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621DF6" w:rsidRPr="002338F2" w:rsidRDefault="004B7F9E" w:rsidP="0045072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48365C"/>
        </w:rPr>
      </w:pPr>
      <w:r>
        <w:rPr>
          <w:rFonts w:ascii="Times New Roman" w:hAnsi="Times New Roman"/>
          <w:sz w:val="24"/>
          <w:szCs w:val="24"/>
        </w:rPr>
        <w:t>Д</w:t>
      </w:r>
      <w:r w:rsidR="00934528" w:rsidRPr="00934528">
        <w:rPr>
          <w:rFonts w:ascii="Times New Roman" w:hAnsi="Times New Roman"/>
          <w:sz w:val="24"/>
          <w:szCs w:val="24"/>
        </w:rPr>
        <w:t>олжна ли попадать сумма предоплаты</w:t>
      </w:r>
      <w:r w:rsidRPr="004B7F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</w:t>
      </w:r>
      <w:r w:rsidRPr="00934528">
        <w:rPr>
          <w:rFonts w:ascii="Times New Roman" w:hAnsi="Times New Roman"/>
          <w:sz w:val="24"/>
          <w:szCs w:val="24"/>
        </w:rPr>
        <w:t>правк</w:t>
      </w:r>
      <w:r>
        <w:rPr>
          <w:rFonts w:ascii="Times New Roman" w:hAnsi="Times New Roman"/>
          <w:sz w:val="24"/>
          <w:szCs w:val="24"/>
        </w:rPr>
        <w:t>у</w:t>
      </w:r>
      <w:r w:rsidRPr="00934528">
        <w:rPr>
          <w:rFonts w:ascii="Times New Roman" w:hAnsi="Times New Roman"/>
          <w:sz w:val="24"/>
          <w:szCs w:val="24"/>
        </w:rPr>
        <w:t xml:space="preserve"> о стоимости медицинских услуг</w:t>
      </w:r>
      <w:r w:rsidR="00934528" w:rsidRPr="00934528">
        <w:rPr>
          <w:rFonts w:ascii="Times New Roman" w:hAnsi="Times New Roman"/>
          <w:sz w:val="24"/>
          <w:szCs w:val="24"/>
        </w:rPr>
        <w:t>, если услуга еще не оказала?</w:t>
      </w:r>
    </w:p>
    <w:p w:rsidR="00450722" w:rsidRDefault="00450722" w:rsidP="0045072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335D1A" w:rsidRPr="00335D1A" w:rsidRDefault="00C06CA5" w:rsidP="0045072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335D1A" w:rsidRPr="00335D1A" w:rsidRDefault="00335D1A" w:rsidP="00450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5D1A">
        <w:rPr>
          <w:rFonts w:ascii="Times New Roman" w:hAnsi="Times New Roman"/>
          <w:sz w:val="24"/>
          <w:szCs w:val="24"/>
        </w:rPr>
        <w:t>Нет, в ситуации, когда медицинские услуги были предоплачены</w:t>
      </w:r>
      <w:r w:rsidR="00E71EC5">
        <w:rPr>
          <w:rFonts w:ascii="Times New Roman" w:hAnsi="Times New Roman"/>
          <w:sz w:val="24"/>
          <w:szCs w:val="24"/>
        </w:rPr>
        <w:t>,</w:t>
      </w:r>
      <w:r w:rsidRPr="00335D1A">
        <w:rPr>
          <w:rFonts w:ascii="Times New Roman" w:hAnsi="Times New Roman"/>
          <w:sz w:val="24"/>
          <w:szCs w:val="24"/>
        </w:rPr>
        <w:t xml:space="preserve"> но еще не оказаны, справка для получения пациентом вычета не может быть предоставлена медицинской организацией.</w:t>
      </w:r>
    </w:p>
    <w:p w:rsidR="00335D1A" w:rsidRDefault="00335D1A" w:rsidP="00450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D1A" w:rsidRPr="00450722" w:rsidRDefault="00335D1A" w:rsidP="00450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0722">
        <w:rPr>
          <w:rFonts w:ascii="Times New Roman" w:hAnsi="Times New Roman"/>
          <w:b/>
          <w:sz w:val="24"/>
          <w:szCs w:val="24"/>
          <w:u w:val="single"/>
        </w:rPr>
        <w:t>Обоснование:</w:t>
      </w:r>
    </w:p>
    <w:p w:rsidR="00934528" w:rsidRDefault="00335D1A" w:rsidP="006C315F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2 Порядка заполнения указанной Справки, утвержденного Приказом ФНС от 08.11.2023 N ЕА-7-11/824@, с</w:t>
      </w:r>
      <w:r w:rsidR="00934528" w:rsidRPr="00934528">
        <w:rPr>
          <w:rFonts w:ascii="Times New Roman" w:hAnsi="Times New Roman"/>
          <w:sz w:val="24"/>
          <w:szCs w:val="24"/>
        </w:rPr>
        <w:t xml:space="preserve">правка заполняется на основании заявления физического лица (его супруга/супруги) о выдаче Справки, оплатившего медицинскую услугу (далее - налогоплательщик), </w:t>
      </w:r>
      <w:r w:rsidR="00934528" w:rsidRPr="00335D1A">
        <w:rPr>
          <w:rFonts w:ascii="Times New Roman" w:hAnsi="Times New Roman"/>
          <w:sz w:val="24"/>
          <w:szCs w:val="24"/>
          <w:u w:val="single"/>
        </w:rPr>
        <w:t>за запрашиваемый налоговый период (год), в котором оказывалась медицинская услуга и в котором осуществлялись соответствующие расходы на оказанные медицинские услуги налогоплательщику</w:t>
      </w:r>
      <w:r w:rsidR="00934528" w:rsidRPr="00934528">
        <w:rPr>
          <w:rFonts w:ascii="Times New Roman" w:hAnsi="Times New Roman"/>
          <w:sz w:val="24"/>
          <w:szCs w:val="24"/>
        </w:rPr>
        <w:t xml:space="preserve">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 и подопечным в возрасте до 18 лет (бывшим подопечным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лет). </w:t>
      </w:r>
    </w:p>
    <w:p w:rsidR="00E71EC5" w:rsidRPr="00E71EC5" w:rsidRDefault="00E71EC5" w:rsidP="006C315F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EC5">
        <w:rPr>
          <w:rFonts w:ascii="Times New Roman" w:hAnsi="Times New Roman"/>
          <w:sz w:val="24"/>
          <w:szCs w:val="24"/>
        </w:rPr>
        <w:t xml:space="preserve">Письмами Минфина России от 09.04.2025 </w:t>
      </w:r>
      <w:hyperlink r:id="rId29" w:history="1">
        <w:r w:rsidRPr="00E71EC5">
          <w:rPr>
            <w:rFonts w:ascii="Times New Roman" w:hAnsi="Times New Roman"/>
            <w:color w:val="0000FF"/>
            <w:sz w:val="24"/>
            <w:szCs w:val="24"/>
          </w:rPr>
          <w:t>N 03-04-05/35338</w:t>
        </w:r>
      </w:hyperlink>
      <w:r w:rsidRPr="00E71EC5">
        <w:rPr>
          <w:rFonts w:ascii="Times New Roman" w:hAnsi="Times New Roman"/>
          <w:sz w:val="24"/>
          <w:szCs w:val="24"/>
        </w:rPr>
        <w:t xml:space="preserve">, от 10.07.2025 </w:t>
      </w:r>
      <w:hyperlink r:id="rId30" w:history="1">
        <w:r w:rsidRPr="00E71EC5">
          <w:rPr>
            <w:rFonts w:ascii="Times New Roman" w:hAnsi="Times New Roman"/>
            <w:color w:val="0000FF"/>
            <w:sz w:val="24"/>
            <w:szCs w:val="24"/>
          </w:rPr>
          <w:t>N 03-04-05/66935</w:t>
        </w:r>
      </w:hyperlink>
      <w:r w:rsidRPr="00E71EC5">
        <w:rPr>
          <w:rFonts w:ascii="Times New Roman" w:hAnsi="Times New Roman"/>
          <w:sz w:val="24"/>
          <w:szCs w:val="24"/>
        </w:rPr>
        <w:t xml:space="preserve">, от 18.06.2025 </w:t>
      </w:r>
      <w:hyperlink r:id="rId31" w:history="1">
        <w:r w:rsidRPr="00E71EC5">
          <w:rPr>
            <w:rFonts w:ascii="Times New Roman" w:hAnsi="Times New Roman"/>
            <w:color w:val="0000FF"/>
            <w:sz w:val="24"/>
            <w:szCs w:val="24"/>
          </w:rPr>
          <w:t>N 03-04-06/58964</w:t>
        </w:r>
      </w:hyperlink>
      <w:r w:rsidRPr="00E71EC5">
        <w:rPr>
          <w:rFonts w:ascii="Times New Roman" w:hAnsi="Times New Roman"/>
          <w:sz w:val="24"/>
          <w:szCs w:val="24"/>
        </w:rPr>
        <w:t xml:space="preserve"> отмечается, что, поскольку налоговые вычеты предоставляются в суммах, уплаченных налогоплательщиками за оказанные услуги, указанный документ выдается после их фактического оказания за налоговый период, в котором производилась оплата, в том числе в соответствующей части расходов при частичном оказании услуг.</w:t>
      </w:r>
    </w:p>
    <w:p w:rsidR="005A691F" w:rsidRPr="008216A8" w:rsidRDefault="005A691F" w:rsidP="00A602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6CA5" w:rsidRDefault="00C06CA5" w:rsidP="008809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CF3D0F"/>
          <w:sz w:val="24"/>
          <w:szCs w:val="24"/>
        </w:rPr>
      </w:pPr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в КонсультантПлюс: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C06CA5" w:rsidRPr="00D12930" w:rsidRDefault="004B7F9E" w:rsidP="00880972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Справка о стоимости медицинских услуг</w:t>
      </w:r>
    </w:p>
    <w:p w:rsidR="00C06CA5" w:rsidRPr="00246C4B" w:rsidRDefault="00C06CA5" w:rsidP="008809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:rsidR="00120324" w:rsidRPr="00880972" w:rsidRDefault="001205B7" w:rsidP="00880972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2" w:tooltip="Ссылка на КонсультантПлюс" w:history="1">
        <w:r w:rsidR="00335D1A" w:rsidRPr="00880972">
          <w:rPr>
            <w:rFonts w:ascii="Times New Roman" w:hAnsi="Times New Roman"/>
            <w:i/>
            <w:iCs/>
            <w:color w:val="0000FF"/>
            <w:u w:val="single"/>
          </w:rPr>
          <w:t>Приказ ФНС России от 08.11.2023 N ЕА-7-11/824@ "Об утверждении формы справки об оплате медицинских услуг для представления в налоговый орган, порядка ее заполнения, формата и порядка представления в налоговый орган медицинской организацией и индивидуальным предпринимателем, осуществляющими медицинскую деятельность, сведений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лиц, в электронной форме" {КонсультантПлюс}</w:t>
        </w:r>
      </w:hyperlink>
    </w:p>
    <w:p w:rsidR="00335D1A" w:rsidRPr="00880972" w:rsidRDefault="001205B7" w:rsidP="00880972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3" w:tooltip="Ссылка на КонсультантПлюс" w:history="1">
        <w:r w:rsidR="00335D1A" w:rsidRPr="00880972">
          <w:rPr>
            <w:rFonts w:ascii="Times New Roman" w:hAnsi="Times New Roman"/>
            <w:i/>
            <w:iCs/>
            <w:color w:val="0000FF"/>
            <w:u w:val="single"/>
          </w:rPr>
          <w:t>Форма: Справка об оплате физлицом медицинских услуг за супругу для представления в налоговый орган (Форма по КНД 1151156) (образец заполнения) (КонсультантПлюс, 2026) {КонсультантПлюс}</w:t>
        </w:r>
      </w:hyperlink>
    </w:p>
    <w:p w:rsidR="00335D1A" w:rsidRPr="00880972" w:rsidRDefault="001205B7" w:rsidP="00880972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4" w:tooltip="Ссылка на КонсультантПлюс" w:history="1">
        <w:r w:rsidR="00E71EC5" w:rsidRPr="00880972">
          <w:rPr>
            <w:rFonts w:ascii="Times New Roman" w:hAnsi="Times New Roman"/>
            <w:i/>
            <w:iCs/>
            <w:color w:val="0000FF"/>
            <w:u w:val="single"/>
          </w:rPr>
          <w:t>Вопрос: Может ли медицинская организация выдать клиенту справку для получения налогового вычета по НДФЛ в момент оплаты комплексного медицинского обследования (чек-ап), которое будет осуществляться в течение длительного времени? (Консультация эксперта, 2026) {КонсультантПлюс}</w:t>
        </w:r>
      </w:hyperlink>
    </w:p>
    <w:p w:rsidR="00E71EC5" w:rsidRDefault="00E71EC5" w:rsidP="00E71EC5">
      <w:pPr>
        <w:pStyle w:val="af2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020" w:rsidRPr="00335D1A" w:rsidRDefault="00100020" w:rsidP="00E71EC5">
      <w:pPr>
        <w:pStyle w:val="af2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351" w:rsidRPr="000B7671" w:rsidRDefault="00132351" w:rsidP="00132351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 w:rsidR="00097C16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4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547111" w:rsidRPr="00547111" w:rsidRDefault="00547111" w:rsidP="005471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111">
        <w:rPr>
          <w:rFonts w:ascii="Times New Roman" w:hAnsi="Times New Roman"/>
          <w:color w:val="000000"/>
          <w:sz w:val="24"/>
          <w:szCs w:val="24"/>
        </w:rPr>
        <w:t>Установление момента прекращения совместного хозяйства бывших супругов – выводы из судебной практики.</w:t>
      </w:r>
    </w:p>
    <w:p w:rsidR="00100020" w:rsidRDefault="00100020" w:rsidP="00100020">
      <w:pPr>
        <w:spacing w:after="0"/>
        <w:rPr>
          <w:rFonts w:ascii="Book Antiqua" w:hAnsi="Book Antiqua"/>
          <w:color w:val="48365C"/>
        </w:rPr>
      </w:pPr>
    </w:p>
    <w:p w:rsidR="009D6E52" w:rsidRDefault="00132351" w:rsidP="00100020">
      <w:pPr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B767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19200B" w:rsidRDefault="00547111" w:rsidP="00192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111">
        <w:rPr>
          <w:rFonts w:ascii="Times New Roman" w:hAnsi="Times New Roman"/>
          <w:bCs/>
          <w:sz w:val="24"/>
          <w:szCs w:val="24"/>
        </w:rPr>
        <w:t xml:space="preserve">Момент прекращения брачных отношений не всегда означает, что супруги прекратили ведение совместного хозяйства. </w:t>
      </w:r>
      <w:r w:rsidR="0019200B">
        <w:rPr>
          <w:rFonts w:ascii="Times New Roman" w:hAnsi="Times New Roman"/>
          <w:sz w:val="24"/>
          <w:szCs w:val="24"/>
        </w:rPr>
        <w:t>Или наоборот, возникают ситуации, когда семейные отношения между супругами фактически прекращены (например, когда супруги не расторгают брак, но при этом живут раздельно и (или) прекратили вести совместное хозяйство).</w:t>
      </w:r>
    </w:p>
    <w:p w:rsidR="0019200B" w:rsidRDefault="0019200B" w:rsidP="005471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7111" w:rsidRPr="00547111" w:rsidRDefault="00547111" w:rsidP="005471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7111">
        <w:rPr>
          <w:rFonts w:ascii="Times New Roman" w:hAnsi="Times New Roman"/>
          <w:bCs/>
          <w:sz w:val="24"/>
          <w:szCs w:val="24"/>
        </w:rPr>
        <w:t>При наличии спора, для целей установлени</w:t>
      </w:r>
      <w:r w:rsidR="002E5FA5">
        <w:rPr>
          <w:rFonts w:ascii="Times New Roman" w:hAnsi="Times New Roman"/>
          <w:bCs/>
          <w:sz w:val="24"/>
          <w:szCs w:val="24"/>
        </w:rPr>
        <w:t>я</w:t>
      </w:r>
      <w:r w:rsidRPr="00547111">
        <w:rPr>
          <w:rFonts w:ascii="Times New Roman" w:hAnsi="Times New Roman"/>
          <w:bCs/>
          <w:sz w:val="24"/>
          <w:szCs w:val="24"/>
        </w:rPr>
        <w:t xml:space="preserve"> момента прекращения совместного хозяйства</w:t>
      </w:r>
      <w:r w:rsidR="002E5FA5">
        <w:rPr>
          <w:rFonts w:ascii="Times New Roman" w:hAnsi="Times New Roman"/>
          <w:bCs/>
          <w:sz w:val="24"/>
          <w:szCs w:val="24"/>
        </w:rPr>
        <w:t xml:space="preserve"> суды</w:t>
      </w:r>
      <w:r w:rsidRPr="00547111">
        <w:rPr>
          <w:rFonts w:ascii="Times New Roman" w:hAnsi="Times New Roman"/>
          <w:bCs/>
          <w:sz w:val="24"/>
          <w:szCs w:val="24"/>
        </w:rPr>
        <w:t xml:space="preserve"> принимают во </w:t>
      </w:r>
      <w:r>
        <w:rPr>
          <w:rFonts w:ascii="Times New Roman" w:hAnsi="Times New Roman"/>
          <w:bCs/>
          <w:sz w:val="24"/>
          <w:szCs w:val="24"/>
        </w:rPr>
        <w:t>в</w:t>
      </w:r>
      <w:r w:rsidRPr="00547111">
        <w:rPr>
          <w:rFonts w:ascii="Times New Roman" w:hAnsi="Times New Roman"/>
          <w:bCs/>
          <w:sz w:val="24"/>
          <w:szCs w:val="24"/>
        </w:rPr>
        <w:t>нима</w:t>
      </w:r>
      <w:r>
        <w:rPr>
          <w:rFonts w:ascii="Times New Roman" w:hAnsi="Times New Roman"/>
          <w:bCs/>
          <w:sz w:val="24"/>
          <w:szCs w:val="24"/>
        </w:rPr>
        <w:t>ние</w:t>
      </w:r>
      <w:r w:rsidRPr="00547111">
        <w:rPr>
          <w:rFonts w:ascii="Times New Roman" w:hAnsi="Times New Roman"/>
          <w:bCs/>
          <w:sz w:val="24"/>
          <w:szCs w:val="24"/>
        </w:rPr>
        <w:t xml:space="preserve"> следующ</w:t>
      </w:r>
      <w:r w:rsidR="002E5FA5">
        <w:rPr>
          <w:rFonts w:ascii="Times New Roman" w:hAnsi="Times New Roman"/>
          <w:bCs/>
          <w:sz w:val="24"/>
          <w:szCs w:val="24"/>
        </w:rPr>
        <w:t>ие факторы/факты</w:t>
      </w:r>
      <w:r w:rsidRPr="00547111">
        <w:rPr>
          <w:rFonts w:ascii="Times New Roman" w:hAnsi="Times New Roman"/>
          <w:bCs/>
          <w:sz w:val="24"/>
          <w:szCs w:val="24"/>
        </w:rPr>
        <w:t>:</w:t>
      </w:r>
    </w:p>
    <w:p w:rsidR="00547111" w:rsidRPr="00E44134" w:rsidRDefault="00547111" w:rsidP="004B5508">
      <w:pPr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547111" w:rsidRDefault="00547111" w:rsidP="006C315F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47111">
        <w:rPr>
          <w:rFonts w:ascii="Times New Roman" w:hAnsi="Times New Roman"/>
          <w:sz w:val="24"/>
          <w:szCs w:val="24"/>
        </w:rPr>
        <w:t>азличные документы, включая исковые заявления, вступившие в законную силу судебные акты, представленные сторонами фотографии, пояснения сторон и показания свидетелей (</w:t>
      </w:r>
      <w:r w:rsidRPr="002E5FA5">
        <w:rPr>
          <w:rFonts w:ascii="Times New Roman" w:hAnsi="Times New Roman"/>
          <w:i/>
          <w:sz w:val="24"/>
          <w:szCs w:val="24"/>
        </w:rPr>
        <w:t xml:space="preserve">например, Апелляционное </w:t>
      </w:r>
      <w:hyperlink r:id="rId35" w:history="1">
        <w:r w:rsidRPr="002E5FA5">
          <w:rPr>
            <w:rFonts w:ascii="Times New Roman" w:hAnsi="Times New Roman"/>
            <w:i/>
            <w:color w:val="0000FF"/>
            <w:sz w:val="24"/>
            <w:szCs w:val="24"/>
          </w:rPr>
          <w:t>определение</w:t>
        </w:r>
      </w:hyperlink>
      <w:r w:rsidRPr="002E5FA5">
        <w:rPr>
          <w:rFonts w:ascii="Times New Roman" w:hAnsi="Times New Roman"/>
          <w:i/>
          <w:sz w:val="24"/>
          <w:szCs w:val="24"/>
        </w:rPr>
        <w:t xml:space="preserve"> Московского городского суда от 30.01.2020 по делу N 33-4063/2020, Определения Московского городского суда от 25.03.2019 </w:t>
      </w:r>
      <w:hyperlink r:id="rId36" w:history="1">
        <w:r w:rsidRPr="002E5FA5">
          <w:rPr>
            <w:rFonts w:ascii="Times New Roman" w:hAnsi="Times New Roman"/>
            <w:i/>
            <w:color w:val="0000FF"/>
            <w:sz w:val="24"/>
            <w:szCs w:val="24"/>
          </w:rPr>
          <w:t>N 4г-0194/19</w:t>
        </w:r>
      </w:hyperlink>
      <w:r w:rsidRPr="002E5FA5">
        <w:rPr>
          <w:rFonts w:ascii="Times New Roman" w:hAnsi="Times New Roman"/>
          <w:i/>
          <w:sz w:val="24"/>
          <w:szCs w:val="24"/>
        </w:rPr>
        <w:t xml:space="preserve">, от 15.01.2019 </w:t>
      </w:r>
      <w:hyperlink r:id="rId37" w:history="1">
        <w:r w:rsidRPr="002E5FA5">
          <w:rPr>
            <w:rFonts w:ascii="Times New Roman" w:hAnsi="Times New Roman"/>
            <w:i/>
            <w:color w:val="0000FF"/>
            <w:sz w:val="24"/>
            <w:szCs w:val="24"/>
          </w:rPr>
          <w:t>N 4г-0194/19</w:t>
        </w:r>
      </w:hyperlink>
      <w:r w:rsidRPr="002E5FA5">
        <w:rPr>
          <w:rFonts w:ascii="Times New Roman" w:hAnsi="Times New Roman"/>
          <w:i/>
          <w:sz w:val="24"/>
          <w:szCs w:val="24"/>
        </w:rPr>
        <w:t xml:space="preserve"> по делу N 2-306\16</w:t>
      </w:r>
      <w:r w:rsidRPr="00547111">
        <w:rPr>
          <w:rFonts w:ascii="Times New Roman" w:hAnsi="Times New Roman"/>
          <w:sz w:val="24"/>
          <w:szCs w:val="24"/>
        </w:rPr>
        <w:t>).</w:t>
      </w:r>
    </w:p>
    <w:p w:rsidR="004B5508" w:rsidRDefault="00547111" w:rsidP="006C315F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Pr="00547111">
        <w:rPr>
          <w:rFonts w:ascii="Times New Roman" w:hAnsi="Times New Roman"/>
          <w:sz w:val="24"/>
          <w:szCs w:val="24"/>
        </w:rPr>
        <w:t>акие обстоятельства, как проживание супругов по разным адресам, снятие супруга с регистрационного учета в связи с убытием в другой населенный пункт, наличие у одного из супругов фактических брачных отношений с другим лицом, рождение ребенка от этого лица. То обстоятельство, что фактические брачные отношения сторон были прекращены до расторжения брака, может также подтверждаться заключенным брачным договором; поданным истцом/ответчиком исковым заявлением о расторжении брака; вступившим в законную силу судебным актом, принятым ранее по иску о разделе совместно нажитого имущества; справками ЖСК, ТСЖ (</w:t>
      </w:r>
      <w:r w:rsidRPr="002E5FA5">
        <w:rPr>
          <w:rFonts w:ascii="Times New Roman" w:hAnsi="Times New Roman"/>
          <w:i/>
          <w:sz w:val="24"/>
          <w:szCs w:val="24"/>
        </w:rPr>
        <w:t xml:space="preserve">например, Апелляционные определения Московского городского суда от 24.01.2020 </w:t>
      </w:r>
      <w:hyperlink r:id="rId38" w:history="1">
        <w:r w:rsidRPr="002E5FA5">
          <w:rPr>
            <w:rFonts w:ascii="Times New Roman" w:hAnsi="Times New Roman"/>
            <w:i/>
            <w:color w:val="0000FF"/>
            <w:sz w:val="24"/>
            <w:szCs w:val="24"/>
          </w:rPr>
          <w:t>N 33-1729/2020</w:t>
        </w:r>
      </w:hyperlink>
      <w:r w:rsidRPr="002E5FA5">
        <w:rPr>
          <w:rFonts w:ascii="Times New Roman" w:hAnsi="Times New Roman"/>
          <w:i/>
          <w:sz w:val="24"/>
          <w:szCs w:val="24"/>
        </w:rPr>
        <w:t xml:space="preserve"> по делу N 2-53/2019, от 12.09.2019 по делу </w:t>
      </w:r>
      <w:hyperlink r:id="rId39" w:history="1">
        <w:r w:rsidRPr="002E5FA5">
          <w:rPr>
            <w:rFonts w:ascii="Times New Roman" w:hAnsi="Times New Roman"/>
            <w:i/>
            <w:color w:val="0000FF"/>
            <w:sz w:val="24"/>
            <w:szCs w:val="24"/>
          </w:rPr>
          <w:t>N 33-37727/2019</w:t>
        </w:r>
      </w:hyperlink>
      <w:r w:rsidRPr="002E5FA5">
        <w:rPr>
          <w:rFonts w:ascii="Times New Roman" w:hAnsi="Times New Roman"/>
          <w:i/>
          <w:sz w:val="24"/>
          <w:szCs w:val="24"/>
        </w:rPr>
        <w:t xml:space="preserve">, от 14.02.2019 по делу </w:t>
      </w:r>
      <w:hyperlink r:id="rId40" w:history="1">
        <w:r w:rsidRPr="002E5FA5">
          <w:rPr>
            <w:rFonts w:ascii="Times New Roman" w:hAnsi="Times New Roman"/>
            <w:i/>
            <w:color w:val="0000FF"/>
            <w:sz w:val="24"/>
            <w:szCs w:val="24"/>
          </w:rPr>
          <w:t>N 33-6909/2019</w:t>
        </w:r>
      </w:hyperlink>
      <w:r w:rsidRPr="00547111">
        <w:rPr>
          <w:rFonts w:ascii="Times New Roman" w:hAnsi="Times New Roman"/>
          <w:sz w:val="24"/>
          <w:szCs w:val="24"/>
        </w:rPr>
        <w:t>).</w:t>
      </w:r>
    </w:p>
    <w:p w:rsidR="004B5508" w:rsidRPr="004B5508" w:rsidRDefault="004B5508" w:rsidP="006C315F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08">
        <w:rPr>
          <w:rFonts w:ascii="Times New Roman" w:hAnsi="Times New Roman"/>
          <w:bCs/>
          <w:sz w:val="24"/>
          <w:szCs w:val="24"/>
        </w:rPr>
        <w:t>С</w:t>
      </w:r>
      <w:r w:rsidR="00547111" w:rsidRPr="004B5508">
        <w:rPr>
          <w:rFonts w:ascii="Times New Roman" w:hAnsi="Times New Roman"/>
          <w:bCs/>
          <w:sz w:val="24"/>
          <w:szCs w:val="24"/>
        </w:rPr>
        <w:t>уд может сделать вывод о том, что стороны спора по состоянию на определенный момент не прекращали семейные отношения и вели совместное хозяйство, продолжали проживать совместно и имели единый бюджет (</w:t>
      </w:r>
      <w:r w:rsidR="00547111" w:rsidRPr="002E5FA5">
        <w:rPr>
          <w:rFonts w:ascii="Times New Roman" w:hAnsi="Times New Roman"/>
          <w:bCs/>
          <w:i/>
          <w:sz w:val="24"/>
          <w:szCs w:val="24"/>
        </w:rPr>
        <w:t xml:space="preserve">например, Апелляционные определения Московского городского суда от 15.02.2022 по делу </w:t>
      </w:r>
      <w:hyperlink r:id="rId41" w:history="1">
        <w:r w:rsidR="00547111" w:rsidRPr="002E5FA5">
          <w:rPr>
            <w:rFonts w:ascii="Times New Roman" w:hAnsi="Times New Roman"/>
            <w:bCs/>
            <w:i/>
            <w:color w:val="0000FF"/>
            <w:sz w:val="24"/>
            <w:szCs w:val="24"/>
          </w:rPr>
          <w:t>N 33-5284/2022 (УИД 77RS0022-02-2021-008023-32)</w:t>
        </w:r>
      </w:hyperlink>
      <w:r w:rsidR="00547111" w:rsidRPr="002E5FA5">
        <w:rPr>
          <w:rFonts w:ascii="Times New Roman" w:hAnsi="Times New Roman"/>
          <w:bCs/>
          <w:i/>
          <w:sz w:val="24"/>
          <w:szCs w:val="24"/>
        </w:rPr>
        <w:t xml:space="preserve">, от 14.09.2021 по делу </w:t>
      </w:r>
      <w:hyperlink r:id="rId42" w:history="1">
        <w:r w:rsidR="00547111" w:rsidRPr="002E5FA5">
          <w:rPr>
            <w:rFonts w:ascii="Times New Roman" w:hAnsi="Times New Roman"/>
            <w:bCs/>
            <w:i/>
            <w:color w:val="0000FF"/>
            <w:sz w:val="24"/>
            <w:szCs w:val="24"/>
          </w:rPr>
          <w:t>N 33-9157/2021, 2-152/2021 (УИД 77RS0022-01-2020-003913-77)</w:t>
        </w:r>
      </w:hyperlink>
      <w:r w:rsidR="00547111" w:rsidRPr="002E5FA5">
        <w:rPr>
          <w:rFonts w:ascii="Times New Roman" w:hAnsi="Times New Roman"/>
          <w:bCs/>
          <w:i/>
          <w:sz w:val="24"/>
          <w:szCs w:val="24"/>
        </w:rPr>
        <w:t xml:space="preserve">, </w:t>
      </w:r>
      <w:hyperlink r:id="rId43" w:history="1">
        <w:r w:rsidR="00547111" w:rsidRPr="002E5FA5">
          <w:rPr>
            <w:rFonts w:ascii="Times New Roman" w:hAnsi="Times New Roman"/>
            <w:bCs/>
            <w:i/>
            <w:color w:val="0000FF"/>
            <w:sz w:val="24"/>
            <w:szCs w:val="24"/>
          </w:rPr>
          <w:t>Определение</w:t>
        </w:r>
      </w:hyperlink>
      <w:r w:rsidR="00547111" w:rsidRPr="002E5FA5">
        <w:rPr>
          <w:rFonts w:ascii="Times New Roman" w:hAnsi="Times New Roman"/>
          <w:bCs/>
          <w:i/>
          <w:sz w:val="24"/>
          <w:szCs w:val="24"/>
        </w:rPr>
        <w:t xml:space="preserve"> Московского городского суда от 21.02.2018 N 4г-1800/2018</w:t>
      </w:r>
      <w:r w:rsidR="00547111" w:rsidRPr="004B5508">
        <w:rPr>
          <w:rFonts w:ascii="Times New Roman" w:hAnsi="Times New Roman"/>
          <w:bCs/>
          <w:sz w:val="24"/>
          <w:szCs w:val="24"/>
        </w:rPr>
        <w:t>).</w:t>
      </w:r>
    </w:p>
    <w:p w:rsidR="004B5508" w:rsidRPr="004B5508" w:rsidRDefault="004B5508" w:rsidP="006C315F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547111" w:rsidRPr="004B5508">
        <w:rPr>
          <w:rFonts w:ascii="Times New Roman" w:hAnsi="Times New Roman"/>
          <w:bCs/>
          <w:sz w:val="24"/>
          <w:szCs w:val="24"/>
        </w:rPr>
        <w:t xml:space="preserve"> судебной практике высказывается мнение о том, что наличие хороших отношений с детьми и совместное проведение досуга безусловно не подтверждают наличие семейных супружеских отношений (</w:t>
      </w:r>
      <w:r w:rsidR="00547111" w:rsidRPr="002E5FA5">
        <w:rPr>
          <w:rFonts w:ascii="Times New Roman" w:hAnsi="Times New Roman"/>
          <w:bCs/>
          <w:i/>
          <w:sz w:val="24"/>
          <w:szCs w:val="24"/>
        </w:rPr>
        <w:t xml:space="preserve">например, Апелляционное </w:t>
      </w:r>
      <w:hyperlink r:id="rId44" w:history="1">
        <w:r w:rsidR="00547111" w:rsidRPr="002E5FA5">
          <w:rPr>
            <w:rFonts w:ascii="Times New Roman" w:hAnsi="Times New Roman"/>
            <w:bCs/>
            <w:i/>
            <w:color w:val="0000FF"/>
            <w:sz w:val="24"/>
            <w:szCs w:val="24"/>
          </w:rPr>
          <w:t>определение</w:t>
        </w:r>
      </w:hyperlink>
      <w:r w:rsidR="00547111" w:rsidRPr="002E5FA5">
        <w:rPr>
          <w:rFonts w:ascii="Times New Roman" w:hAnsi="Times New Roman"/>
          <w:bCs/>
          <w:i/>
          <w:sz w:val="24"/>
          <w:szCs w:val="24"/>
        </w:rPr>
        <w:t xml:space="preserve"> Московского городского суда от 12.09.2017 по делу N 33-36448/2017</w:t>
      </w:r>
      <w:r w:rsidR="00547111" w:rsidRPr="004B5508">
        <w:rPr>
          <w:rFonts w:ascii="Times New Roman" w:hAnsi="Times New Roman"/>
          <w:bCs/>
          <w:sz w:val="24"/>
          <w:szCs w:val="24"/>
        </w:rPr>
        <w:t>).</w:t>
      </w:r>
    </w:p>
    <w:p w:rsidR="00547111" w:rsidRPr="004B5508" w:rsidRDefault="00547111" w:rsidP="006C315F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08">
        <w:rPr>
          <w:rFonts w:ascii="Times New Roman" w:hAnsi="Times New Roman"/>
          <w:bCs/>
          <w:sz w:val="24"/>
          <w:szCs w:val="24"/>
        </w:rPr>
        <w:t>В некоторых случаях (например, при наличии противоречий в показаниях сторон) суд может установить в качестве даты фактического прекращения брачных отношений истца и ответчика дату вынесения решения суда о расторжении брака или дату вступления этого решения в законную силу (</w:t>
      </w:r>
      <w:r w:rsidRPr="002E5FA5">
        <w:rPr>
          <w:rFonts w:ascii="Times New Roman" w:hAnsi="Times New Roman"/>
          <w:bCs/>
          <w:i/>
          <w:sz w:val="24"/>
          <w:szCs w:val="24"/>
        </w:rPr>
        <w:t xml:space="preserve">например, Апелляционные определения Московского городского суда от 10.09.2019 по делу </w:t>
      </w:r>
      <w:hyperlink r:id="rId45" w:history="1">
        <w:r w:rsidRPr="002E5FA5">
          <w:rPr>
            <w:rFonts w:ascii="Times New Roman" w:hAnsi="Times New Roman"/>
            <w:bCs/>
            <w:i/>
            <w:color w:val="0000FF"/>
            <w:sz w:val="24"/>
            <w:szCs w:val="24"/>
          </w:rPr>
          <w:t>N 33-40224/2019</w:t>
        </w:r>
      </w:hyperlink>
      <w:r w:rsidRPr="002E5FA5">
        <w:rPr>
          <w:rFonts w:ascii="Times New Roman" w:hAnsi="Times New Roman"/>
          <w:bCs/>
          <w:i/>
          <w:sz w:val="24"/>
          <w:szCs w:val="24"/>
        </w:rPr>
        <w:t xml:space="preserve">, от 08.08.2019 по делу </w:t>
      </w:r>
      <w:hyperlink r:id="rId46" w:history="1">
        <w:r w:rsidRPr="002E5FA5">
          <w:rPr>
            <w:rFonts w:ascii="Times New Roman" w:hAnsi="Times New Roman"/>
            <w:bCs/>
            <w:i/>
            <w:color w:val="0000FF"/>
            <w:sz w:val="24"/>
            <w:szCs w:val="24"/>
          </w:rPr>
          <w:t>N 33-35216/2019</w:t>
        </w:r>
      </w:hyperlink>
      <w:r w:rsidRPr="004B5508">
        <w:rPr>
          <w:rFonts w:ascii="Times New Roman" w:hAnsi="Times New Roman"/>
          <w:bCs/>
          <w:sz w:val="24"/>
          <w:szCs w:val="24"/>
        </w:rPr>
        <w:t>).</w:t>
      </w:r>
    </w:p>
    <w:p w:rsidR="006C3768" w:rsidRDefault="00547111" w:rsidP="0010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E2F36" w:rsidRDefault="00132351" w:rsidP="00100020">
      <w:pPr>
        <w:autoSpaceDE w:val="0"/>
        <w:autoSpaceDN w:val="0"/>
        <w:adjustRightInd w:val="0"/>
        <w:spacing w:after="0"/>
        <w:rPr>
          <w:rFonts w:ascii="Times New Roman" w:hAnsi="Times New Roman"/>
          <w:noProof/>
          <w:sz w:val="24"/>
          <w:szCs w:val="24"/>
        </w:rPr>
      </w:pP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 в КонсультантПлюс:</w:t>
      </w:r>
      <w:r w:rsidRPr="00E830F1">
        <w:rPr>
          <w:rFonts w:ascii="Times New Roman" w:hAnsi="Times New Roman"/>
          <w:noProof/>
          <w:sz w:val="24"/>
          <w:szCs w:val="24"/>
        </w:rPr>
        <w:t xml:space="preserve"> </w:t>
      </w:r>
    </w:p>
    <w:p w:rsidR="00132351" w:rsidRPr="00AE2F36" w:rsidRDefault="004B5508" w:rsidP="00100020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Установление момента прекращения совместного хозяйства бывших супругов</w:t>
      </w:r>
    </w:p>
    <w:p w:rsidR="00132351" w:rsidRPr="00132351" w:rsidRDefault="00132351" w:rsidP="0010002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:rsidR="00547111" w:rsidRPr="00100020" w:rsidRDefault="001205B7" w:rsidP="00100020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47" w:tooltip="Ссылка на КонсультантПлюс" w:history="1">
        <w:r w:rsidR="00547111" w:rsidRPr="00100020">
          <w:rPr>
            <w:rFonts w:ascii="Times New Roman" w:hAnsi="Times New Roman"/>
            <w:i/>
            <w:iCs/>
            <w:color w:val="0000FF"/>
            <w:u w:val="single"/>
          </w:rPr>
          <w:t>Ситуация: Как установить факт прекращения семейных отношений? ("Электронный журнал "Азбука права", 2026) {КонсультантПлюс}</w:t>
        </w:r>
      </w:hyperlink>
    </w:p>
    <w:p w:rsidR="00547111" w:rsidRPr="00100020" w:rsidRDefault="001205B7" w:rsidP="00100020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48" w:tooltip="Ссылка на КонсультантПлюс" w:history="1">
        <w:r w:rsidR="00547111" w:rsidRPr="00100020">
          <w:rPr>
            <w:rFonts w:ascii="Times New Roman" w:hAnsi="Times New Roman"/>
            <w:i/>
            <w:iCs/>
            <w:color w:val="0000FF"/>
            <w:u w:val="single"/>
          </w:rPr>
          <w:t>Статья: Спор о разделе имущества супругов (на основании судебной практики Московского городского суда) ("Электронный журнал "Помощник адвоката", 2026) {КонсультантПлюс}</w:t>
        </w:r>
      </w:hyperlink>
    </w:p>
    <w:p w:rsidR="00547111" w:rsidRPr="00547111" w:rsidRDefault="00547111" w:rsidP="00547111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73FA" w:rsidRDefault="00F373FA">
      <w:pPr>
        <w:spacing w:after="0" w:line="240" w:lineRule="auto"/>
        <w:rPr>
          <w:rFonts w:ascii="Times New Roman" w:hAnsi="Times New Roman"/>
          <w:bCs/>
          <w:color w:val="FF6600"/>
          <w:sz w:val="24"/>
          <w:szCs w:val="24"/>
        </w:rPr>
      </w:pPr>
    </w:p>
    <w:p w:rsidR="008E20AE" w:rsidRDefault="008E20AE" w:rsidP="008E20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5</w:t>
      </w:r>
    </w:p>
    <w:p w:rsidR="007C3D5D" w:rsidRPr="00997D6D" w:rsidRDefault="00997D6D" w:rsidP="002E5FA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 w:rsidRPr="00997D6D">
        <w:rPr>
          <w:rFonts w:ascii="Times New Roman" w:hAnsi="Times New Roman"/>
          <w:sz w:val="24"/>
          <w:szCs w:val="24"/>
        </w:rPr>
        <w:t xml:space="preserve">В условиях расторжения договора услуг </w:t>
      </w:r>
      <w:proofErr w:type="gramStart"/>
      <w:r w:rsidRPr="00997D6D">
        <w:rPr>
          <w:rFonts w:ascii="Times New Roman" w:hAnsi="Times New Roman"/>
          <w:sz w:val="24"/>
          <w:szCs w:val="24"/>
        </w:rPr>
        <w:t>водоотведения  указано</w:t>
      </w:r>
      <w:proofErr w:type="gramEnd"/>
      <w:r w:rsidRPr="00997D6D">
        <w:rPr>
          <w:rFonts w:ascii="Times New Roman" w:hAnsi="Times New Roman"/>
          <w:sz w:val="24"/>
          <w:szCs w:val="24"/>
        </w:rPr>
        <w:t xml:space="preserve">: расторжение с 04.04.26.  </w:t>
      </w:r>
      <w:proofErr w:type="gramStart"/>
      <w:r w:rsidRPr="00997D6D">
        <w:rPr>
          <w:rFonts w:ascii="Times New Roman" w:hAnsi="Times New Roman"/>
          <w:sz w:val="24"/>
          <w:szCs w:val="24"/>
        </w:rPr>
        <w:t>Какой  датой</w:t>
      </w:r>
      <w:proofErr w:type="gramEnd"/>
      <w:r w:rsidRPr="00997D6D">
        <w:rPr>
          <w:rFonts w:ascii="Times New Roman" w:hAnsi="Times New Roman"/>
          <w:sz w:val="24"/>
          <w:szCs w:val="24"/>
        </w:rPr>
        <w:t xml:space="preserve"> определяется последний день оказания услуг  - 3 или 4 апреля? </w:t>
      </w:r>
    </w:p>
    <w:p w:rsidR="00997D6D" w:rsidRDefault="00997D6D" w:rsidP="00997D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8E20AE" w:rsidRPr="00ED7BC8" w:rsidRDefault="008E20AE" w:rsidP="00997D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1205B7" w:rsidRDefault="001205B7" w:rsidP="001205B7">
      <w:pPr>
        <w:pStyle w:val="af3"/>
      </w:pPr>
      <w:r>
        <w:t xml:space="preserve">Использование предлога «с» может вызвать споры относительно того, какой день считать последним днем при исполнении договора. При использовании </w:t>
      </w:r>
      <w:proofErr w:type="gramStart"/>
      <w:r>
        <w:t>предлогов  желательно</w:t>
      </w:r>
      <w:proofErr w:type="gramEnd"/>
      <w:r>
        <w:t xml:space="preserve"> добавлять наречие «включительно».</w:t>
      </w:r>
    </w:p>
    <w:p w:rsidR="001205B7" w:rsidRPr="001205B7" w:rsidRDefault="001205B7" w:rsidP="001205B7">
      <w:pPr>
        <w:pStyle w:val="af3"/>
        <w:rPr>
          <w:szCs w:val="24"/>
        </w:rPr>
      </w:pPr>
      <w:r w:rsidRPr="001205B7">
        <w:rPr>
          <w:rStyle w:val="aff4"/>
          <w:rFonts w:eastAsia="Arial"/>
          <w:szCs w:val="24"/>
        </w:rPr>
        <w:t> </w:t>
      </w:r>
      <w:r w:rsidRPr="001205B7">
        <w:rPr>
          <w:rStyle w:val="aff4"/>
          <w:rFonts w:eastAsia="Arial"/>
          <w:szCs w:val="24"/>
          <w:u w:val="single"/>
        </w:rPr>
        <w:t>Примеры условия</w:t>
      </w:r>
    </w:p>
    <w:p w:rsidR="001205B7" w:rsidRPr="001205B7" w:rsidRDefault="001205B7" w:rsidP="001205B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05B7">
        <w:rPr>
          <w:rFonts w:ascii="Times New Roman" w:hAnsi="Times New Roman"/>
          <w:sz w:val="24"/>
          <w:szCs w:val="24"/>
        </w:rPr>
        <w:t>"Срок аренды имущества устанавливается с 10 декабря 2025 г. по 30 декабря 2025 г. включительно".</w:t>
      </w:r>
    </w:p>
    <w:p w:rsidR="001205B7" w:rsidRPr="001205B7" w:rsidRDefault="001205B7" w:rsidP="001205B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05B7">
        <w:rPr>
          <w:rFonts w:ascii="Times New Roman" w:hAnsi="Times New Roman"/>
          <w:sz w:val="24"/>
          <w:szCs w:val="24"/>
        </w:rPr>
        <w:t>"Срок аренды имущества устанавливается с 12 января 2026 г. до 25 марта 2026 г. включительно".</w:t>
      </w:r>
    </w:p>
    <w:p w:rsidR="001205B7" w:rsidRPr="001205B7" w:rsidRDefault="001205B7" w:rsidP="001205B7">
      <w:pPr>
        <w:pStyle w:val="af3"/>
        <w:rPr>
          <w:szCs w:val="24"/>
        </w:rPr>
      </w:pPr>
      <w:r w:rsidRPr="001205B7">
        <w:rPr>
          <w:szCs w:val="24"/>
        </w:rPr>
        <w:t xml:space="preserve">В данном случае, склоняюсь к тому, что последний день действия договора это 3 апреля, т.к. есть мнение, что последний день действия договора - </w:t>
      </w:r>
      <w:r w:rsidRPr="001205B7">
        <w:rPr>
          <w:szCs w:val="24"/>
          <w:u w:val="single"/>
        </w:rPr>
        <w:t>дата, которая предшествует дате его расторжения</w:t>
      </w:r>
      <w:r w:rsidRPr="001205B7">
        <w:rPr>
          <w:szCs w:val="24"/>
        </w:rPr>
        <w:t>. Непосредственно в дату расторжения договор уже не действует, обязательства сторон прекращаются, начиная с этого дня.</w:t>
      </w:r>
    </w:p>
    <w:p w:rsidR="001205B7" w:rsidRPr="001205B7" w:rsidRDefault="001205B7" w:rsidP="001205B7">
      <w:pPr>
        <w:pStyle w:val="af3"/>
        <w:rPr>
          <w:szCs w:val="24"/>
        </w:rPr>
      </w:pPr>
      <w:r w:rsidRPr="001205B7">
        <w:rPr>
          <w:szCs w:val="24"/>
        </w:rPr>
        <w:t>Нормы гражданского законодательства по данной теме:</w:t>
      </w:r>
    </w:p>
    <w:p w:rsidR="001205B7" w:rsidRPr="001205B7" w:rsidRDefault="001205B7" w:rsidP="001205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05B7">
        <w:rPr>
          <w:rFonts w:ascii="Times New Roman" w:hAnsi="Times New Roman"/>
          <w:sz w:val="24"/>
          <w:szCs w:val="24"/>
        </w:rPr>
        <w:t>В соответствии с п. 3 ст. 453 ГК РФ,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соглашения.</w:t>
      </w:r>
    </w:p>
    <w:p w:rsidR="001205B7" w:rsidRPr="001205B7" w:rsidRDefault="001205B7" w:rsidP="001205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05B7">
        <w:rPr>
          <w:rFonts w:ascii="Times New Roman" w:hAnsi="Times New Roman"/>
          <w:sz w:val="24"/>
          <w:szCs w:val="24"/>
        </w:rPr>
        <w:t xml:space="preserve">На основании п. 1 ст. 450.1 ГК РФ, предоставленное настоящим Кодексом, другими законами, иными правовыми актами или договором право на односторонний отказ от договора (исполнения договора) </w:t>
      </w:r>
      <w:hyperlink r:id="rId49" w:history="1">
        <w:r w:rsidRPr="001205B7">
          <w:rPr>
            <w:rStyle w:val="af1"/>
            <w:rFonts w:ascii="Times New Roman" w:eastAsia="Arial" w:hAnsi="Times New Roman"/>
            <w:sz w:val="24"/>
            <w:szCs w:val="24"/>
          </w:rPr>
          <w:t>(статья 310)</w:t>
        </w:r>
      </w:hyperlink>
      <w:r w:rsidRPr="001205B7">
        <w:rPr>
          <w:rFonts w:ascii="Times New Roman" w:hAnsi="Times New Roman"/>
          <w:sz w:val="24"/>
          <w:szCs w:val="24"/>
        </w:rPr>
        <w:t xml:space="preserve"> может быть осуществлено </w:t>
      </w:r>
      <w:proofErr w:type="spellStart"/>
      <w:r w:rsidRPr="001205B7">
        <w:rPr>
          <w:rFonts w:ascii="Times New Roman" w:hAnsi="Times New Roman"/>
          <w:sz w:val="24"/>
          <w:szCs w:val="24"/>
        </w:rPr>
        <w:t>управомоченной</w:t>
      </w:r>
      <w:proofErr w:type="spellEnd"/>
      <w:r w:rsidRPr="001205B7">
        <w:rPr>
          <w:rFonts w:ascii="Times New Roman" w:hAnsi="Times New Roman"/>
          <w:sz w:val="24"/>
          <w:szCs w:val="24"/>
        </w:rPr>
        <w:t xml:space="preserve"> стороной путем </w:t>
      </w:r>
      <w:hyperlink r:id="rId50" w:history="1">
        <w:r w:rsidRPr="001205B7">
          <w:rPr>
            <w:rStyle w:val="af1"/>
            <w:rFonts w:ascii="Times New Roman" w:eastAsia="Arial" w:hAnsi="Times New Roman"/>
            <w:sz w:val="24"/>
            <w:szCs w:val="24"/>
          </w:rPr>
          <w:t>уведомления</w:t>
        </w:r>
      </w:hyperlink>
      <w:r w:rsidRPr="001205B7">
        <w:rPr>
          <w:rFonts w:ascii="Times New Roman" w:hAnsi="Times New Roman"/>
          <w:sz w:val="24"/>
          <w:szCs w:val="24"/>
        </w:rPr>
        <w:t xml:space="preserve"> 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</w:r>
    </w:p>
    <w:p w:rsidR="001205B7" w:rsidRPr="001205B7" w:rsidRDefault="001205B7" w:rsidP="001205B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05B7">
        <w:rPr>
          <w:rFonts w:ascii="Times New Roman" w:hAnsi="Times New Roman"/>
          <w:sz w:val="24"/>
          <w:szCs w:val="24"/>
        </w:rPr>
        <w:t>В соответствии с п. 4 ст. 523 ГК РФ,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 либо не определен соглашением сторон.</w:t>
      </w:r>
    </w:p>
    <w:p w:rsidR="004B5508" w:rsidRPr="007C3D5D" w:rsidRDefault="004B5508" w:rsidP="001205B7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64E" w:rsidRDefault="0049764E" w:rsidP="001205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CF3D0F"/>
          <w:sz w:val="24"/>
          <w:szCs w:val="24"/>
        </w:rPr>
      </w:pPr>
      <w:r w:rsidRPr="00E830F1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оисковые запросы  в КонсультантПлюс: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49764E" w:rsidRPr="00092782" w:rsidRDefault="002E5FA5" w:rsidP="001205B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Момент расторжения договора</w:t>
      </w:r>
    </w:p>
    <w:p w:rsidR="0049764E" w:rsidRPr="00E830F1" w:rsidRDefault="0049764E" w:rsidP="001205B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bookmarkStart w:id="0" w:name="_GoBack"/>
    <w:p w:rsidR="008F3BAF" w:rsidRPr="001205B7" w:rsidRDefault="001205B7" w:rsidP="001205B7">
      <w:pPr>
        <w:pStyle w:val="af2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"https://login.consultant.ru/link/?req=doc&amp;base=LAW&amp;n=508490&amp;dst=102305" \o "Ссылка на КонсультантПлюс" </w:instrText>
      </w:r>
      <w:r>
        <w:fldChar w:fldCharType="separate"/>
      </w:r>
      <w:r w:rsidR="008F3BAF" w:rsidRPr="001205B7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п. 3 ст. 453 ГК РФ {КонсультантПлюс}</w:t>
      </w:r>
      <w:r w:rsidRPr="001205B7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fldChar w:fldCharType="end"/>
      </w:r>
    </w:p>
    <w:p w:rsidR="008F3BAF" w:rsidRPr="001205B7" w:rsidRDefault="001205B7" w:rsidP="001205B7">
      <w:pPr>
        <w:pStyle w:val="af2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1" w:tooltip="Ссылка на КонсультантПлюс" w:history="1">
        <w:r w:rsidR="008F3BAF" w:rsidRPr="001205B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п. 1 ст. 450.1 ГК РФ {КонсультантПлюс}</w:t>
        </w:r>
      </w:hyperlink>
    </w:p>
    <w:p w:rsidR="002E5FA5" w:rsidRPr="001205B7" w:rsidRDefault="001205B7" w:rsidP="001205B7">
      <w:pPr>
        <w:pStyle w:val="af2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2" w:tooltip="Ссылка на КонсультантПлюс" w:history="1">
        <w:r w:rsidR="002E5FA5" w:rsidRPr="001205B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п. 4 ст. 523 ГК РФ {КонсультантПлюс}</w:t>
        </w:r>
      </w:hyperlink>
    </w:p>
    <w:p w:rsidR="00664762" w:rsidRPr="001205B7" w:rsidRDefault="001205B7" w:rsidP="001205B7">
      <w:pPr>
        <w:pStyle w:val="af2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3" w:tooltip="Ссылка на КонсультантПлюс" w:history="1">
        <w:r w:rsidR="00664762" w:rsidRPr="001205B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Готовое решение: Является ли дата расторжения договора последним днем его действия (КонсультантПлюс, 2026) {КонсультантПлюс}</w:t>
        </w:r>
      </w:hyperlink>
    </w:p>
    <w:p w:rsidR="00664762" w:rsidRPr="001205B7" w:rsidRDefault="008F3BAF" w:rsidP="001205B7">
      <w:pPr>
        <w:pStyle w:val="af2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B7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Готовое решение: Как согласовать сроки выполнения работ по договору подряда (КонсультантПлюс, 2026) {КонсультантПлюс}</w:t>
      </w:r>
    </w:p>
    <w:p w:rsidR="00664762" w:rsidRPr="001205B7" w:rsidRDefault="001205B7" w:rsidP="001205B7">
      <w:pPr>
        <w:pStyle w:val="af2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4" w:tooltip="Ссылка на КонсультантПлюс" w:history="1">
        <w:r w:rsidR="00664762" w:rsidRPr="001205B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Позиции судов по спорным вопросам. Гражданское право: Дата (момент) расторжения договора (КонсультантПлюс, 2026) {КонсультантПлюс}</w:t>
        </w:r>
      </w:hyperlink>
    </w:p>
    <w:bookmarkEnd w:id="0"/>
    <w:p w:rsidR="00664762" w:rsidRPr="00664762" w:rsidRDefault="00664762" w:rsidP="00664762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836ED" w:rsidRDefault="002836ED" w:rsidP="002836ED"/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836ED" w:rsidRDefault="002836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  <w:u w:val="single"/>
        </w:rPr>
      </w:pPr>
      <w:r>
        <w:rPr>
          <w:rFonts w:ascii="Book Antiqua" w:hAnsi="Book Antiqua"/>
          <w:b/>
          <w:color w:val="FF3300"/>
          <w:sz w:val="24"/>
          <w:szCs w:val="24"/>
          <w:u w:val="single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B4F40" w:rsidRDefault="000B4F40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>Благодарим Вас за выбор ООО «РИЦ» в качестве помощника в решении профессиональных вопросов</w:t>
      </w:r>
    </w:p>
    <w:p w:rsidR="000B4F40" w:rsidRDefault="000B4F40">
      <w:pPr>
        <w:spacing w:after="0" w:line="240" w:lineRule="auto"/>
        <w:rPr>
          <w:rFonts w:ascii="Book Antiqua" w:hAnsi="Book Antiqua"/>
          <w:b/>
          <w:color w:val="FF3300"/>
          <w:sz w:val="24"/>
          <w:szCs w:val="24"/>
        </w:rPr>
      </w:pPr>
    </w:p>
    <w:p w:rsidR="000B4F40" w:rsidRDefault="000B4F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0B4F40">
      <w:footerReference w:type="default" r:id="rId55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5F" w:rsidRDefault="006C315F">
      <w:pPr>
        <w:spacing w:after="0" w:line="240" w:lineRule="auto"/>
      </w:pPr>
      <w:r>
        <w:separator/>
      </w:r>
    </w:p>
  </w:endnote>
  <w:endnote w:type="continuationSeparator" w:id="0">
    <w:p w:rsidR="006C315F" w:rsidRDefault="006C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D12930" w:rsidRDefault="001205B7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D12930">
        <w:rPr>
          <w:rStyle w:val="af1"/>
          <w:rFonts w:ascii="Times New Roman" w:hAnsi="Times New Roman"/>
          <w:b/>
          <w:bCs/>
        </w:rPr>
        <w:t>www.ric501.ru</w:t>
      </w:r>
    </w:hyperlink>
  </w:p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8(812) 9-606-900</w:t>
    </w:r>
  </w:p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5F" w:rsidRDefault="006C315F">
      <w:pPr>
        <w:spacing w:after="0" w:line="240" w:lineRule="auto"/>
      </w:pPr>
      <w:r>
        <w:separator/>
      </w:r>
    </w:p>
  </w:footnote>
  <w:footnote w:type="continuationSeparator" w:id="0">
    <w:p w:rsidR="006C315F" w:rsidRDefault="006C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E11"/>
    <w:multiLevelType w:val="hybridMultilevel"/>
    <w:tmpl w:val="CD500F60"/>
    <w:lvl w:ilvl="0" w:tplc="37201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904EC"/>
    <w:multiLevelType w:val="hybridMultilevel"/>
    <w:tmpl w:val="2050153E"/>
    <w:lvl w:ilvl="0" w:tplc="33F2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6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A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68BD"/>
    <w:multiLevelType w:val="hybridMultilevel"/>
    <w:tmpl w:val="C10694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E21F7"/>
    <w:multiLevelType w:val="hybridMultilevel"/>
    <w:tmpl w:val="E538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1BFE"/>
    <w:multiLevelType w:val="multilevel"/>
    <w:tmpl w:val="3EE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A3776"/>
    <w:multiLevelType w:val="multilevel"/>
    <w:tmpl w:val="D86E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B5DB7"/>
    <w:multiLevelType w:val="hybridMultilevel"/>
    <w:tmpl w:val="D37275A0"/>
    <w:lvl w:ilvl="0" w:tplc="E326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45C81"/>
    <w:multiLevelType w:val="hybridMultilevel"/>
    <w:tmpl w:val="016495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369ED"/>
    <w:multiLevelType w:val="hybridMultilevel"/>
    <w:tmpl w:val="0C4A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46A7D"/>
    <w:multiLevelType w:val="hybridMultilevel"/>
    <w:tmpl w:val="14C060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1227C"/>
    <w:multiLevelType w:val="hybridMultilevel"/>
    <w:tmpl w:val="C70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93D75"/>
    <w:multiLevelType w:val="hybridMultilevel"/>
    <w:tmpl w:val="F7EA54E4"/>
    <w:lvl w:ilvl="0" w:tplc="3246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7F92"/>
    <w:multiLevelType w:val="hybridMultilevel"/>
    <w:tmpl w:val="8DE87AF2"/>
    <w:lvl w:ilvl="0" w:tplc="92D80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C3E8B"/>
    <w:multiLevelType w:val="hybridMultilevel"/>
    <w:tmpl w:val="5392A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16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A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73D5B"/>
    <w:multiLevelType w:val="hybridMultilevel"/>
    <w:tmpl w:val="279E2A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A756BF"/>
    <w:multiLevelType w:val="hybridMultilevel"/>
    <w:tmpl w:val="3E7A5D38"/>
    <w:lvl w:ilvl="0" w:tplc="92D80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12515"/>
    <w:multiLevelType w:val="hybridMultilevel"/>
    <w:tmpl w:val="7BD29AA0"/>
    <w:lvl w:ilvl="0" w:tplc="92D801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56AA3"/>
    <w:multiLevelType w:val="hybridMultilevel"/>
    <w:tmpl w:val="7CDEAC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CD7A09"/>
    <w:multiLevelType w:val="hybridMultilevel"/>
    <w:tmpl w:val="EDECFF7A"/>
    <w:lvl w:ilvl="0" w:tplc="A5AA0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04AAE"/>
    <w:multiLevelType w:val="hybridMultilevel"/>
    <w:tmpl w:val="07300A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E3EA5"/>
    <w:multiLevelType w:val="multilevel"/>
    <w:tmpl w:val="1022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977FB7"/>
    <w:multiLevelType w:val="hybridMultilevel"/>
    <w:tmpl w:val="DF98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2BCE"/>
    <w:multiLevelType w:val="hybridMultilevel"/>
    <w:tmpl w:val="960A68BE"/>
    <w:lvl w:ilvl="0" w:tplc="DE282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B0E54"/>
    <w:multiLevelType w:val="hybridMultilevel"/>
    <w:tmpl w:val="39D89EB0"/>
    <w:lvl w:ilvl="0" w:tplc="33F2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8"/>
  </w:num>
  <w:num w:numId="4">
    <w:abstractNumId w:val="6"/>
  </w:num>
  <w:num w:numId="5">
    <w:abstractNumId w:val="11"/>
  </w:num>
  <w:num w:numId="6">
    <w:abstractNumId w:val="19"/>
  </w:num>
  <w:num w:numId="7">
    <w:abstractNumId w:val="8"/>
  </w:num>
  <w:num w:numId="8">
    <w:abstractNumId w:val="16"/>
  </w:num>
  <w:num w:numId="9">
    <w:abstractNumId w:val="3"/>
  </w:num>
  <w:num w:numId="10">
    <w:abstractNumId w:val="12"/>
  </w:num>
  <w:num w:numId="11">
    <w:abstractNumId w:val="0"/>
  </w:num>
  <w:num w:numId="12">
    <w:abstractNumId w:val="10"/>
  </w:num>
  <w:num w:numId="13">
    <w:abstractNumId w:val="21"/>
  </w:num>
  <w:num w:numId="14">
    <w:abstractNumId w:val="15"/>
  </w:num>
  <w:num w:numId="15">
    <w:abstractNumId w:val="23"/>
  </w:num>
  <w:num w:numId="16">
    <w:abstractNumId w:val="4"/>
  </w:num>
  <w:num w:numId="17">
    <w:abstractNumId w:val="13"/>
  </w:num>
  <w:num w:numId="18">
    <w:abstractNumId w:val="7"/>
  </w:num>
  <w:num w:numId="19">
    <w:abstractNumId w:val="9"/>
  </w:num>
  <w:num w:numId="20">
    <w:abstractNumId w:val="14"/>
  </w:num>
  <w:num w:numId="21">
    <w:abstractNumId w:val="5"/>
  </w:num>
  <w:num w:numId="22">
    <w:abstractNumId w:val="20"/>
  </w:num>
  <w:num w:numId="23">
    <w:abstractNumId w:val="17"/>
  </w:num>
  <w:num w:numId="2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0"/>
    <w:rsid w:val="00006E97"/>
    <w:rsid w:val="00023265"/>
    <w:rsid w:val="00025D68"/>
    <w:rsid w:val="0004740F"/>
    <w:rsid w:val="0006067A"/>
    <w:rsid w:val="00074C95"/>
    <w:rsid w:val="00077BF0"/>
    <w:rsid w:val="000814B2"/>
    <w:rsid w:val="00091254"/>
    <w:rsid w:val="00091559"/>
    <w:rsid w:val="00091FB0"/>
    <w:rsid w:val="00092782"/>
    <w:rsid w:val="000938DE"/>
    <w:rsid w:val="00097C16"/>
    <w:rsid w:val="000A1C8C"/>
    <w:rsid w:val="000A2892"/>
    <w:rsid w:val="000B31D3"/>
    <w:rsid w:val="000B4F40"/>
    <w:rsid w:val="000B7671"/>
    <w:rsid w:val="000B7EBC"/>
    <w:rsid w:val="000C6CFE"/>
    <w:rsid w:val="000E3E8F"/>
    <w:rsid w:val="000E49E1"/>
    <w:rsid w:val="000F0B9B"/>
    <w:rsid w:val="000F621E"/>
    <w:rsid w:val="00100020"/>
    <w:rsid w:val="0011168E"/>
    <w:rsid w:val="00112207"/>
    <w:rsid w:val="00112567"/>
    <w:rsid w:val="00120324"/>
    <w:rsid w:val="001205B7"/>
    <w:rsid w:val="001214F6"/>
    <w:rsid w:val="00132351"/>
    <w:rsid w:val="0014363C"/>
    <w:rsid w:val="00152073"/>
    <w:rsid w:val="001543CE"/>
    <w:rsid w:val="001742FC"/>
    <w:rsid w:val="00190456"/>
    <w:rsid w:val="0019200B"/>
    <w:rsid w:val="001B1A9E"/>
    <w:rsid w:val="001C1491"/>
    <w:rsid w:val="001C75FC"/>
    <w:rsid w:val="001D2B5D"/>
    <w:rsid w:val="001E2BFD"/>
    <w:rsid w:val="0020089F"/>
    <w:rsid w:val="00213F72"/>
    <w:rsid w:val="0022592D"/>
    <w:rsid w:val="00226A86"/>
    <w:rsid w:val="00230921"/>
    <w:rsid w:val="002338F2"/>
    <w:rsid w:val="00246C4B"/>
    <w:rsid w:val="00246CB6"/>
    <w:rsid w:val="002674BA"/>
    <w:rsid w:val="002836ED"/>
    <w:rsid w:val="00297300"/>
    <w:rsid w:val="002A7267"/>
    <w:rsid w:val="002B6054"/>
    <w:rsid w:val="002B7F0D"/>
    <w:rsid w:val="002C1C04"/>
    <w:rsid w:val="002D14DF"/>
    <w:rsid w:val="002D4405"/>
    <w:rsid w:val="002D6CE0"/>
    <w:rsid w:val="002E5419"/>
    <w:rsid w:val="002E5FA5"/>
    <w:rsid w:val="002F26D0"/>
    <w:rsid w:val="002F33AD"/>
    <w:rsid w:val="002F7BEB"/>
    <w:rsid w:val="00300225"/>
    <w:rsid w:val="003248A9"/>
    <w:rsid w:val="00333F26"/>
    <w:rsid w:val="00335D1A"/>
    <w:rsid w:val="00363D4A"/>
    <w:rsid w:val="00364087"/>
    <w:rsid w:val="00386DA3"/>
    <w:rsid w:val="0039583B"/>
    <w:rsid w:val="003B4548"/>
    <w:rsid w:val="003B4FFD"/>
    <w:rsid w:val="003D21C3"/>
    <w:rsid w:val="003E00EC"/>
    <w:rsid w:val="003F441E"/>
    <w:rsid w:val="003F52EB"/>
    <w:rsid w:val="0040223D"/>
    <w:rsid w:val="00414073"/>
    <w:rsid w:val="00414F99"/>
    <w:rsid w:val="00417B2C"/>
    <w:rsid w:val="004468FA"/>
    <w:rsid w:val="00450722"/>
    <w:rsid w:val="00450BAB"/>
    <w:rsid w:val="0046328C"/>
    <w:rsid w:val="00471B03"/>
    <w:rsid w:val="00476F1D"/>
    <w:rsid w:val="0048260E"/>
    <w:rsid w:val="004913B2"/>
    <w:rsid w:val="0049764E"/>
    <w:rsid w:val="004A129A"/>
    <w:rsid w:val="004A6199"/>
    <w:rsid w:val="004A68C1"/>
    <w:rsid w:val="004A7DE0"/>
    <w:rsid w:val="004B5508"/>
    <w:rsid w:val="004B7F9E"/>
    <w:rsid w:val="004C0C4E"/>
    <w:rsid w:val="004D141D"/>
    <w:rsid w:val="00505694"/>
    <w:rsid w:val="00512A0F"/>
    <w:rsid w:val="00514C80"/>
    <w:rsid w:val="005155E3"/>
    <w:rsid w:val="00520902"/>
    <w:rsid w:val="005341E0"/>
    <w:rsid w:val="0053493C"/>
    <w:rsid w:val="0054580D"/>
    <w:rsid w:val="00547111"/>
    <w:rsid w:val="005510DD"/>
    <w:rsid w:val="005513F4"/>
    <w:rsid w:val="0056013E"/>
    <w:rsid w:val="00571CB0"/>
    <w:rsid w:val="005752E9"/>
    <w:rsid w:val="0059153B"/>
    <w:rsid w:val="00592926"/>
    <w:rsid w:val="00594317"/>
    <w:rsid w:val="005A691F"/>
    <w:rsid w:val="005A793D"/>
    <w:rsid w:val="005A7F74"/>
    <w:rsid w:val="005B3139"/>
    <w:rsid w:val="005C5DFA"/>
    <w:rsid w:val="005E52F7"/>
    <w:rsid w:val="006008A6"/>
    <w:rsid w:val="006059BE"/>
    <w:rsid w:val="00613DB8"/>
    <w:rsid w:val="00617A39"/>
    <w:rsid w:val="00621DF6"/>
    <w:rsid w:val="006233CF"/>
    <w:rsid w:val="006245FA"/>
    <w:rsid w:val="00624F84"/>
    <w:rsid w:val="00642A2B"/>
    <w:rsid w:val="0064311B"/>
    <w:rsid w:val="00651B75"/>
    <w:rsid w:val="00656F3C"/>
    <w:rsid w:val="00664762"/>
    <w:rsid w:val="0066547D"/>
    <w:rsid w:val="00680864"/>
    <w:rsid w:val="006814B6"/>
    <w:rsid w:val="0068388D"/>
    <w:rsid w:val="00684130"/>
    <w:rsid w:val="006B6B31"/>
    <w:rsid w:val="006C315F"/>
    <w:rsid w:val="006C3768"/>
    <w:rsid w:val="006D22D1"/>
    <w:rsid w:val="006E01D0"/>
    <w:rsid w:val="006F16A5"/>
    <w:rsid w:val="006F4813"/>
    <w:rsid w:val="00704BC8"/>
    <w:rsid w:val="0072100C"/>
    <w:rsid w:val="00726EF2"/>
    <w:rsid w:val="007276C8"/>
    <w:rsid w:val="00731387"/>
    <w:rsid w:val="007330BE"/>
    <w:rsid w:val="007457DA"/>
    <w:rsid w:val="00746FD0"/>
    <w:rsid w:val="007529F6"/>
    <w:rsid w:val="00761DC9"/>
    <w:rsid w:val="007625DB"/>
    <w:rsid w:val="00770ED8"/>
    <w:rsid w:val="00771740"/>
    <w:rsid w:val="00782FCB"/>
    <w:rsid w:val="00790B18"/>
    <w:rsid w:val="00794D38"/>
    <w:rsid w:val="00796F7A"/>
    <w:rsid w:val="007B4F6A"/>
    <w:rsid w:val="007C3D5D"/>
    <w:rsid w:val="007C45A7"/>
    <w:rsid w:val="007D2586"/>
    <w:rsid w:val="007F59C4"/>
    <w:rsid w:val="007F72AC"/>
    <w:rsid w:val="007F748F"/>
    <w:rsid w:val="0080481C"/>
    <w:rsid w:val="00805871"/>
    <w:rsid w:val="00813518"/>
    <w:rsid w:val="00815080"/>
    <w:rsid w:val="008216A8"/>
    <w:rsid w:val="00833FFC"/>
    <w:rsid w:val="00843AC9"/>
    <w:rsid w:val="00862943"/>
    <w:rsid w:val="00862C60"/>
    <w:rsid w:val="008642D1"/>
    <w:rsid w:val="00873519"/>
    <w:rsid w:val="00880972"/>
    <w:rsid w:val="008909D5"/>
    <w:rsid w:val="00890D62"/>
    <w:rsid w:val="008C13C7"/>
    <w:rsid w:val="008C7DCF"/>
    <w:rsid w:val="008D2024"/>
    <w:rsid w:val="008D3FF2"/>
    <w:rsid w:val="008D7E44"/>
    <w:rsid w:val="008E20AE"/>
    <w:rsid w:val="008E74C7"/>
    <w:rsid w:val="008F0792"/>
    <w:rsid w:val="008F151F"/>
    <w:rsid w:val="008F3BAF"/>
    <w:rsid w:val="008F52A2"/>
    <w:rsid w:val="00901AFB"/>
    <w:rsid w:val="0090634D"/>
    <w:rsid w:val="0092366D"/>
    <w:rsid w:val="00934528"/>
    <w:rsid w:val="009421FB"/>
    <w:rsid w:val="009447A0"/>
    <w:rsid w:val="0095141A"/>
    <w:rsid w:val="00962D85"/>
    <w:rsid w:val="00971C4B"/>
    <w:rsid w:val="009941A3"/>
    <w:rsid w:val="00997D6D"/>
    <w:rsid w:val="009A72C4"/>
    <w:rsid w:val="009B23A5"/>
    <w:rsid w:val="009B602C"/>
    <w:rsid w:val="009D0313"/>
    <w:rsid w:val="009D24F2"/>
    <w:rsid w:val="009D4AC3"/>
    <w:rsid w:val="009D6E52"/>
    <w:rsid w:val="009D7573"/>
    <w:rsid w:val="009E0EA3"/>
    <w:rsid w:val="009E3D33"/>
    <w:rsid w:val="009F6548"/>
    <w:rsid w:val="009F7AAE"/>
    <w:rsid w:val="00A0253F"/>
    <w:rsid w:val="00A07AC8"/>
    <w:rsid w:val="00A17AAB"/>
    <w:rsid w:val="00A26A55"/>
    <w:rsid w:val="00A42ACA"/>
    <w:rsid w:val="00A53398"/>
    <w:rsid w:val="00A60216"/>
    <w:rsid w:val="00A81186"/>
    <w:rsid w:val="00A877E6"/>
    <w:rsid w:val="00A91309"/>
    <w:rsid w:val="00A96635"/>
    <w:rsid w:val="00AA4694"/>
    <w:rsid w:val="00AA5688"/>
    <w:rsid w:val="00AA5F54"/>
    <w:rsid w:val="00AB2BCD"/>
    <w:rsid w:val="00AB433B"/>
    <w:rsid w:val="00AE2F36"/>
    <w:rsid w:val="00AF76AF"/>
    <w:rsid w:val="00B11075"/>
    <w:rsid w:val="00B12175"/>
    <w:rsid w:val="00B12AA5"/>
    <w:rsid w:val="00B13EF0"/>
    <w:rsid w:val="00B32D7A"/>
    <w:rsid w:val="00B37AE9"/>
    <w:rsid w:val="00B37D56"/>
    <w:rsid w:val="00B5448D"/>
    <w:rsid w:val="00B54DBC"/>
    <w:rsid w:val="00B658B3"/>
    <w:rsid w:val="00B6675A"/>
    <w:rsid w:val="00B92413"/>
    <w:rsid w:val="00BA409A"/>
    <w:rsid w:val="00BC5404"/>
    <w:rsid w:val="00BD37F1"/>
    <w:rsid w:val="00BF555F"/>
    <w:rsid w:val="00C043C5"/>
    <w:rsid w:val="00C06CA5"/>
    <w:rsid w:val="00C1606A"/>
    <w:rsid w:val="00C248CC"/>
    <w:rsid w:val="00C25518"/>
    <w:rsid w:val="00C30B94"/>
    <w:rsid w:val="00C31FA6"/>
    <w:rsid w:val="00C34604"/>
    <w:rsid w:val="00C479A8"/>
    <w:rsid w:val="00C500B5"/>
    <w:rsid w:val="00C56F57"/>
    <w:rsid w:val="00C602BF"/>
    <w:rsid w:val="00C80016"/>
    <w:rsid w:val="00C834DA"/>
    <w:rsid w:val="00C835D0"/>
    <w:rsid w:val="00C92C42"/>
    <w:rsid w:val="00CA0185"/>
    <w:rsid w:val="00CE3748"/>
    <w:rsid w:val="00CE4C59"/>
    <w:rsid w:val="00CF77F2"/>
    <w:rsid w:val="00D12930"/>
    <w:rsid w:val="00D47A97"/>
    <w:rsid w:val="00D55EBB"/>
    <w:rsid w:val="00D608E4"/>
    <w:rsid w:val="00D70774"/>
    <w:rsid w:val="00D95E43"/>
    <w:rsid w:val="00DA5573"/>
    <w:rsid w:val="00DB4592"/>
    <w:rsid w:val="00DB5AD2"/>
    <w:rsid w:val="00DB78CD"/>
    <w:rsid w:val="00DC07A3"/>
    <w:rsid w:val="00DF4A31"/>
    <w:rsid w:val="00E023E7"/>
    <w:rsid w:val="00E0315D"/>
    <w:rsid w:val="00E30A4D"/>
    <w:rsid w:val="00E44134"/>
    <w:rsid w:val="00E44C01"/>
    <w:rsid w:val="00E454F7"/>
    <w:rsid w:val="00E47EBA"/>
    <w:rsid w:val="00E54109"/>
    <w:rsid w:val="00E60142"/>
    <w:rsid w:val="00E61351"/>
    <w:rsid w:val="00E61CC7"/>
    <w:rsid w:val="00E71EC5"/>
    <w:rsid w:val="00E81DA3"/>
    <w:rsid w:val="00E830F1"/>
    <w:rsid w:val="00E869E6"/>
    <w:rsid w:val="00E95AD0"/>
    <w:rsid w:val="00EA3A2D"/>
    <w:rsid w:val="00EA4161"/>
    <w:rsid w:val="00EA78F9"/>
    <w:rsid w:val="00EB0DAB"/>
    <w:rsid w:val="00EB47BF"/>
    <w:rsid w:val="00EC2751"/>
    <w:rsid w:val="00EC27B8"/>
    <w:rsid w:val="00EC3770"/>
    <w:rsid w:val="00ED2770"/>
    <w:rsid w:val="00ED7BC8"/>
    <w:rsid w:val="00EE1828"/>
    <w:rsid w:val="00EF2416"/>
    <w:rsid w:val="00F11E60"/>
    <w:rsid w:val="00F25127"/>
    <w:rsid w:val="00F329A5"/>
    <w:rsid w:val="00F373FA"/>
    <w:rsid w:val="00F432AB"/>
    <w:rsid w:val="00F662AE"/>
    <w:rsid w:val="00F86705"/>
    <w:rsid w:val="00F9464E"/>
    <w:rsid w:val="00FA5D8F"/>
    <w:rsid w:val="00FD08E5"/>
    <w:rsid w:val="00FD3FAD"/>
    <w:rsid w:val="00FF1B0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E603"/>
  <w15:docId w15:val="{F92D7E2E-977E-4FD8-94BD-FC8D5951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styleId="aff3">
    <w:name w:val="Strong"/>
    <w:basedOn w:val="a0"/>
    <w:uiPriority w:val="22"/>
    <w:qFormat/>
    <w:rsid w:val="008D3FF2"/>
    <w:rPr>
      <w:b/>
      <w:bCs/>
    </w:rPr>
  </w:style>
  <w:style w:type="character" w:styleId="aff4">
    <w:name w:val="Emphasis"/>
    <w:basedOn w:val="a0"/>
    <w:uiPriority w:val="20"/>
    <w:qFormat/>
    <w:rsid w:val="00120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506&amp;dst=100297" TargetMode="External"/><Relationship Id="rId18" Type="http://schemas.openxmlformats.org/officeDocument/2006/relationships/hyperlink" Target="https://login.consultant.ru/link/?req=doc&amp;base=LAW&amp;n=390949&amp;dst=100012" TargetMode="External"/><Relationship Id="rId26" Type="http://schemas.openxmlformats.org/officeDocument/2006/relationships/hyperlink" Target="https://login.consultant.ru/link/?req=doc&amp;base=PBI&amp;n=293789&amp;dst=100011" TargetMode="External"/><Relationship Id="rId39" Type="http://schemas.openxmlformats.org/officeDocument/2006/relationships/hyperlink" Target="https://login.consultant.ru/link/?req=doc&amp;base=SOCN&amp;n=1205887" TargetMode="External"/><Relationship Id="rId21" Type="http://schemas.openxmlformats.org/officeDocument/2006/relationships/hyperlink" Target="https://login.consultant.ru/link/?req=doc&amp;base=LAW&amp;n=390949&amp;dst=100012" TargetMode="External"/><Relationship Id="rId34" Type="http://schemas.openxmlformats.org/officeDocument/2006/relationships/hyperlink" Target="https://login.consultant.ru/link/?req=doc&amp;base=QUEST&amp;n=235250" TargetMode="External"/><Relationship Id="rId42" Type="http://schemas.openxmlformats.org/officeDocument/2006/relationships/hyperlink" Target="https://login.consultant.ru/link/?req=doc&amp;base=SOCN&amp;n=1427586" TargetMode="External"/><Relationship Id="rId47" Type="http://schemas.openxmlformats.org/officeDocument/2006/relationships/hyperlink" Target="https://login.consultant.ru/link/?req=doc&amp;base=PBI&amp;n=284498&amp;dst=100001" TargetMode="External"/><Relationship Id="rId50" Type="http://schemas.openxmlformats.org/officeDocument/2006/relationships/hyperlink" Target="https://login.consultant.ru/link/?req=doc&amp;base=LAW&amp;n=207545&amp;dst=100032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APS015&amp;n=107667&amp;dst=100002" TargetMode="External"/><Relationship Id="rId17" Type="http://schemas.openxmlformats.org/officeDocument/2006/relationships/hyperlink" Target="https://login.consultant.ru/link/?req=doc&amp;base=LAW&amp;n=390949&amp;dst=100012" TargetMode="External"/><Relationship Id="rId25" Type="http://schemas.openxmlformats.org/officeDocument/2006/relationships/hyperlink" Target="https://login.consultant.ru/link/?req=doc&amp;base=CJI&amp;n=116844&amp;dst=100001" TargetMode="External"/><Relationship Id="rId33" Type="http://schemas.openxmlformats.org/officeDocument/2006/relationships/hyperlink" Target="https://login.consultant.ru/link/?req=doc&amp;base=PAP&amp;n=38924&amp;dst=100001" TargetMode="External"/><Relationship Id="rId38" Type="http://schemas.openxmlformats.org/officeDocument/2006/relationships/hyperlink" Target="https://login.consultant.ru/link/?req=doc&amp;base=SOCN&amp;n=1247505" TargetMode="External"/><Relationship Id="rId46" Type="http://schemas.openxmlformats.org/officeDocument/2006/relationships/hyperlink" Target="https://login.consultant.ru/link/?req=doc&amp;base=SOCN&amp;n=12147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49451&amp;dst=417" TargetMode="External"/><Relationship Id="rId20" Type="http://schemas.openxmlformats.org/officeDocument/2006/relationships/hyperlink" Target="https://login.consultant.ru/link/?req=doc&amp;base=LAW&amp;n=504972&amp;dst=100035,2" TargetMode="External"/><Relationship Id="rId29" Type="http://schemas.openxmlformats.org/officeDocument/2006/relationships/hyperlink" Target="https://login.consultant.ru/link/?req=doc&amp;base=QUEST&amp;n=231870&amp;dst=100009" TargetMode="External"/><Relationship Id="rId41" Type="http://schemas.openxmlformats.org/officeDocument/2006/relationships/hyperlink" Target="https://login.consultant.ru/link/?req=doc&amp;base=SOCN&amp;n=1475812" TargetMode="External"/><Relationship Id="rId54" Type="http://schemas.openxmlformats.org/officeDocument/2006/relationships/hyperlink" Target="https://login.consultant.ru/link/?req=doc&amp;base=PSVGP&amp;n=259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APS017&amp;n=208287&amp;dst=100002" TargetMode="External"/><Relationship Id="rId24" Type="http://schemas.openxmlformats.org/officeDocument/2006/relationships/hyperlink" Target="https://login.consultant.ru/link/?req=doc&amp;base=MED&amp;n=77114&amp;dst=100002" TargetMode="External"/><Relationship Id="rId32" Type="http://schemas.openxmlformats.org/officeDocument/2006/relationships/hyperlink" Target="https://login.consultant.ru/link/?req=doc&amp;base=LAW&amp;n=463428&amp;dst=100004" TargetMode="External"/><Relationship Id="rId37" Type="http://schemas.openxmlformats.org/officeDocument/2006/relationships/hyperlink" Target="https://login.consultant.ru/link/?req=doc&amp;base=SOCN&amp;n=1105394" TargetMode="External"/><Relationship Id="rId40" Type="http://schemas.openxmlformats.org/officeDocument/2006/relationships/hyperlink" Target="https://login.consultant.ru/link/?req=doc&amp;base=SOCN&amp;n=1118159" TargetMode="External"/><Relationship Id="rId45" Type="http://schemas.openxmlformats.org/officeDocument/2006/relationships/hyperlink" Target="https://login.consultant.ru/link/?req=doc&amp;base=SOCN&amp;n=1213965" TargetMode="External"/><Relationship Id="rId53" Type="http://schemas.openxmlformats.org/officeDocument/2006/relationships/hyperlink" Target="https://login.consultant.ru/link/?req=doc&amp;base=CJI&amp;n=116470&amp;dst=1000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506&amp;dst=100127" TargetMode="External"/><Relationship Id="rId23" Type="http://schemas.openxmlformats.org/officeDocument/2006/relationships/hyperlink" Target="https://login.consultant.ru/link/?req=doc&amp;base=CJI&amp;n=150471&amp;dst=100001,1" TargetMode="External"/><Relationship Id="rId28" Type="http://schemas.openxmlformats.org/officeDocument/2006/relationships/hyperlink" Target="https://login.consultant.ru/link/?req=doc&amp;base=CJI&amp;n=117064&amp;dst=100007" TargetMode="External"/><Relationship Id="rId36" Type="http://schemas.openxmlformats.org/officeDocument/2006/relationships/hyperlink" Target="https://login.consultant.ru/link/?req=doc&amp;base=SOCN&amp;n=1128238" TargetMode="External"/><Relationship Id="rId49" Type="http://schemas.openxmlformats.org/officeDocument/2006/relationships/hyperlink" Target="https://login.consultant.ru/link/?req=doc&amp;base=LAW&amp;n=508490&amp;dst=1051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ARB&amp;n=2594965&amp;dst=100002" TargetMode="External"/><Relationship Id="rId19" Type="http://schemas.openxmlformats.org/officeDocument/2006/relationships/hyperlink" Target="https://login.consultant.ru/link/?req=doc&amp;base=LAW&amp;n=390949&amp;dst=100008" TargetMode="External"/><Relationship Id="rId31" Type="http://schemas.openxmlformats.org/officeDocument/2006/relationships/hyperlink" Target="https://login.consultant.ru/link/?req=doc&amp;base=QUEST&amp;n=232633&amp;dst=100009" TargetMode="External"/><Relationship Id="rId44" Type="http://schemas.openxmlformats.org/officeDocument/2006/relationships/hyperlink" Target="https://login.consultant.ru/link/?req=doc&amp;base=SOCN&amp;n=909975" TargetMode="External"/><Relationship Id="rId52" Type="http://schemas.openxmlformats.org/officeDocument/2006/relationships/hyperlink" Target="https://login.consultant.ru/link/?req=doc&amp;base=LAW&amp;n=508506&amp;dst=100325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8506&amp;dst=100297" TargetMode="External"/><Relationship Id="rId22" Type="http://schemas.openxmlformats.org/officeDocument/2006/relationships/hyperlink" Target="https://login.consultant.ru/link/?req=doc&amp;base=MED&amp;n=47317&amp;dst=100004" TargetMode="External"/><Relationship Id="rId27" Type="http://schemas.openxmlformats.org/officeDocument/2006/relationships/hyperlink" Target="https://login.consultant.ru/link/?req=doc&amp;base=CJI&amp;n=117064&amp;dst=100006" TargetMode="External"/><Relationship Id="rId30" Type="http://schemas.openxmlformats.org/officeDocument/2006/relationships/hyperlink" Target="https://login.consultant.ru/link/?req=doc&amp;base=QUEST&amp;n=232633&amp;dst=100009" TargetMode="External"/><Relationship Id="rId35" Type="http://schemas.openxmlformats.org/officeDocument/2006/relationships/hyperlink" Target="https://login.consultant.ru/link/?req=doc&amp;base=SOCN&amp;n=1269739" TargetMode="External"/><Relationship Id="rId43" Type="http://schemas.openxmlformats.org/officeDocument/2006/relationships/hyperlink" Target="https://login.consultant.ru/link/?req=doc&amp;base=SOCN&amp;n=978045" TargetMode="External"/><Relationship Id="rId48" Type="http://schemas.openxmlformats.org/officeDocument/2006/relationships/hyperlink" Target="https://login.consultant.ru/link/?req=doc&amp;base=CJI&amp;n=80777&amp;dst=100070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08490&amp;dst=10842" TargetMode="Externa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274E-E31A-4F6A-93C3-ABD52ED75145}"/>
</file>

<file path=customXml/itemProps2.xml><?xml version="1.0" encoding="utf-8"?>
<ds:datastoreItem xmlns:ds="http://schemas.openxmlformats.org/officeDocument/2006/customXml" ds:itemID="{3B49A4A7-2544-491F-8DD4-830BDFB5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</dc:creator>
  <cp:lastModifiedBy>Кутузова Е.Г.</cp:lastModifiedBy>
  <cp:revision>21</cp:revision>
  <dcterms:created xsi:type="dcterms:W3CDTF">2026-04-29T08:31:00Z</dcterms:created>
  <dcterms:modified xsi:type="dcterms:W3CDTF">2026-05-28T12:48:00Z</dcterms:modified>
</cp:coreProperties>
</file>